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04529F94"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9820533"/>
      <w:r w:rsidR="00710DC6" w:rsidRPr="00710DC6">
        <w:rPr>
          <w:rFonts w:eastAsia="Calibri"/>
          <w:b/>
          <w:color w:val="000000"/>
          <w:sz w:val="28"/>
          <w:szCs w:val="28"/>
          <w:lang w:eastAsia="en-US"/>
        </w:rPr>
        <w:t xml:space="preserve">Wykonanie dokumentacji projektowo – kosztorysowej (etap I) wraz </w:t>
      </w:r>
      <w:r w:rsidR="00710DC6">
        <w:rPr>
          <w:rFonts w:eastAsia="Calibri"/>
          <w:b/>
          <w:color w:val="000000"/>
          <w:sz w:val="28"/>
          <w:szCs w:val="28"/>
          <w:lang w:eastAsia="en-US"/>
        </w:rPr>
        <w:t xml:space="preserve">                   </w:t>
      </w:r>
      <w:r w:rsidR="00710DC6" w:rsidRPr="00710DC6">
        <w:rPr>
          <w:rFonts w:eastAsia="Calibri"/>
          <w:b/>
          <w:color w:val="000000"/>
          <w:sz w:val="28"/>
          <w:szCs w:val="28"/>
          <w:lang w:eastAsia="en-US"/>
        </w:rPr>
        <w:t>z uzyskaniem wszelkich pozwoleń, decyzji i uzgodnień z właścicielami, (etap II) oraz pełnieniem nadzoru autorskiego (etap</w:t>
      </w:r>
      <w:r w:rsidR="00935E42">
        <w:rPr>
          <w:rFonts w:eastAsia="Calibri"/>
          <w:b/>
          <w:color w:val="000000"/>
          <w:sz w:val="28"/>
          <w:szCs w:val="28"/>
          <w:lang w:eastAsia="en-US"/>
        </w:rPr>
        <w:t xml:space="preserve"> III</w:t>
      </w:r>
      <w:r w:rsidR="00710DC6" w:rsidRPr="00710DC6">
        <w:rPr>
          <w:rFonts w:eastAsia="Calibri"/>
          <w:b/>
          <w:color w:val="000000"/>
          <w:sz w:val="28"/>
          <w:szCs w:val="28"/>
          <w:lang w:eastAsia="en-US"/>
        </w:rPr>
        <w:t>) w oparciu o wykonaną koncepcję odwodnienia działek zlokalizowanych przy ulicy Strażackiej</w:t>
      </w:r>
      <w:r w:rsidR="00710DC6">
        <w:rPr>
          <w:rFonts w:eastAsia="Calibri"/>
          <w:b/>
          <w:color w:val="000000"/>
          <w:sz w:val="28"/>
          <w:szCs w:val="28"/>
          <w:lang w:eastAsia="en-US"/>
        </w:rPr>
        <w:t xml:space="preserve">                  </w:t>
      </w:r>
      <w:r w:rsidR="00710DC6" w:rsidRPr="00710DC6">
        <w:rPr>
          <w:rFonts w:eastAsia="Calibri"/>
          <w:b/>
          <w:color w:val="000000"/>
          <w:sz w:val="28"/>
          <w:szCs w:val="28"/>
          <w:lang w:eastAsia="en-US"/>
        </w:rPr>
        <w:t xml:space="preserve"> i Malinowej w Mikołowie - Borowej Wsi</w:t>
      </w:r>
      <w:bookmarkEnd w:id="0"/>
    </w:p>
    <w:p w14:paraId="3DE14426" w14:textId="5DC89E7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710DC6" w:rsidRPr="00710DC6">
        <w:rPr>
          <w:rFonts w:eastAsia="Calibri"/>
          <w:b/>
          <w:color w:val="000000"/>
          <w:sz w:val="28"/>
          <w:szCs w:val="28"/>
          <w:lang w:eastAsia="en-US"/>
        </w:rPr>
        <w:t>462401691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4DC33A78"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151E16">
              <w:rPr>
                <w:noProof/>
                <w:webHidden/>
              </w:rPr>
              <w:t>3</w:t>
            </w:r>
            <w:r w:rsidR="00151E16">
              <w:rPr>
                <w:noProof/>
                <w:webHidden/>
              </w:rPr>
              <w:fldChar w:fldCharType="end"/>
            </w:r>
          </w:hyperlink>
        </w:p>
        <w:p w14:paraId="166FA875" w14:textId="00725FF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Pr>
                <w:noProof/>
                <w:webHidden/>
              </w:rPr>
              <w:t>3</w:t>
            </w:r>
            <w:r>
              <w:rPr>
                <w:noProof/>
                <w:webHidden/>
              </w:rPr>
              <w:fldChar w:fldCharType="end"/>
            </w:r>
          </w:hyperlink>
        </w:p>
        <w:p w14:paraId="549E3FC8" w14:textId="440B537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Pr>
                <w:noProof/>
                <w:webHidden/>
              </w:rPr>
              <w:t>4</w:t>
            </w:r>
            <w:r>
              <w:rPr>
                <w:noProof/>
                <w:webHidden/>
              </w:rPr>
              <w:fldChar w:fldCharType="end"/>
            </w:r>
          </w:hyperlink>
        </w:p>
        <w:p w14:paraId="5601CD19" w14:textId="2ED06C9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Pr>
                <w:noProof/>
                <w:webHidden/>
              </w:rPr>
              <w:t>4</w:t>
            </w:r>
            <w:r>
              <w:rPr>
                <w:noProof/>
                <w:webHidden/>
              </w:rPr>
              <w:fldChar w:fldCharType="end"/>
            </w:r>
          </w:hyperlink>
        </w:p>
        <w:p w14:paraId="1E261213" w14:textId="7F48C85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Pr>
                <w:noProof/>
                <w:webHidden/>
              </w:rPr>
              <w:t>4</w:t>
            </w:r>
            <w:r>
              <w:rPr>
                <w:noProof/>
                <w:webHidden/>
              </w:rPr>
              <w:fldChar w:fldCharType="end"/>
            </w:r>
          </w:hyperlink>
        </w:p>
        <w:p w14:paraId="35901C26" w14:textId="53B20C1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Pr>
                <w:noProof/>
                <w:webHidden/>
              </w:rPr>
              <w:t>8</w:t>
            </w:r>
            <w:r>
              <w:rPr>
                <w:noProof/>
                <w:webHidden/>
              </w:rPr>
              <w:fldChar w:fldCharType="end"/>
            </w:r>
          </w:hyperlink>
        </w:p>
        <w:p w14:paraId="7494AEF3" w14:textId="2558159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Pr>
                <w:noProof/>
                <w:webHidden/>
              </w:rPr>
              <w:t>8</w:t>
            </w:r>
            <w:r>
              <w:rPr>
                <w:noProof/>
                <w:webHidden/>
              </w:rPr>
              <w:fldChar w:fldCharType="end"/>
            </w:r>
          </w:hyperlink>
        </w:p>
        <w:p w14:paraId="0708959E" w14:textId="679E1C5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Pr>
                <w:noProof/>
                <w:webHidden/>
              </w:rPr>
              <w:t>9</w:t>
            </w:r>
            <w:r>
              <w:rPr>
                <w:noProof/>
                <w:webHidden/>
              </w:rPr>
              <w:fldChar w:fldCharType="end"/>
            </w:r>
          </w:hyperlink>
        </w:p>
        <w:p w14:paraId="6F609341" w14:textId="6F9EB2F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Pr>
                <w:noProof/>
                <w:webHidden/>
              </w:rPr>
              <w:t>13</w:t>
            </w:r>
            <w:r>
              <w:rPr>
                <w:noProof/>
                <w:webHidden/>
              </w:rPr>
              <w:fldChar w:fldCharType="end"/>
            </w:r>
          </w:hyperlink>
        </w:p>
        <w:p w14:paraId="66FE220B" w14:textId="6EFE0DC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Pr>
                <w:noProof/>
                <w:webHidden/>
              </w:rPr>
              <w:t>14</w:t>
            </w:r>
            <w:r>
              <w:rPr>
                <w:noProof/>
                <w:webHidden/>
              </w:rPr>
              <w:fldChar w:fldCharType="end"/>
            </w:r>
          </w:hyperlink>
        </w:p>
        <w:p w14:paraId="3E6CDC88" w14:textId="629C647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Pr>
                <w:noProof/>
                <w:webHidden/>
              </w:rPr>
              <w:t>14</w:t>
            </w:r>
            <w:r>
              <w:rPr>
                <w:noProof/>
                <w:webHidden/>
              </w:rPr>
              <w:fldChar w:fldCharType="end"/>
            </w:r>
          </w:hyperlink>
        </w:p>
        <w:p w14:paraId="715533C1" w14:textId="23B0407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Pr>
                <w:noProof/>
                <w:webHidden/>
              </w:rPr>
              <w:t>14</w:t>
            </w:r>
            <w:r>
              <w:rPr>
                <w:noProof/>
                <w:webHidden/>
              </w:rPr>
              <w:fldChar w:fldCharType="end"/>
            </w:r>
          </w:hyperlink>
        </w:p>
        <w:p w14:paraId="6CAF77F5" w14:textId="67517339"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Pr>
                <w:noProof/>
                <w:webHidden/>
              </w:rPr>
              <w:t>17</w:t>
            </w:r>
            <w:r>
              <w:rPr>
                <w:noProof/>
                <w:webHidden/>
              </w:rPr>
              <w:fldChar w:fldCharType="end"/>
            </w:r>
          </w:hyperlink>
        </w:p>
        <w:p w14:paraId="2299F428" w14:textId="02C7497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Pr>
                <w:noProof/>
                <w:webHidden/>
              </w:rPr>
              <w:t>17</w:t>
            </w:r>
            <w:r>
              <w:rPr>
                <w:noProof/>
                <w:webHidden/>
              </w:rPr>
              <w:fldChar w:fldCharType="end"/>
            </w:r>
          </w:hyperlink>
        </w:p>
        <w:p w14:paraId="073869A4" w14:textId="18E1695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Pr>
                <w:noProof/>
                <w:webHidden/>
              </w:rPr>
              <w:t>18</w:t>
            </w:r>
            <w:r>
              <w:rPr>
                <w:noProof/>
                <w:webHidden/>
              </w:rPr>
              <w:fldChar w:fldCharType="end"/>
            </w:r>
          </w:hyperlink>
        </w:p>
        <w:p w14:paraId="1A397A85" w14:textId="581C0D3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Pr>
                <w:noProof/>
                <w:webHidden/>
              </w:rPr>
              <w:t>18</w:t>
            </w:r>
            <w:r>
              <w:rPr>
                <w:noProof/>
                <w:webHidden/>
              </w:rPr>
              <w:fldChar w:fldCharType="end"/>
            </w:r>
          </w:hyperlink>
        </w:p>
        <w:p w14:paraId="2A1DEDCD" w14:textId="66158E9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Pr>
                <w:noProof/>
                <w:webHidden/>
              </w:rPr>
              <w:t>19</w:t>
            </w:r>
            <w:r>
              <w:rPr>
                <w:noProof/>
                <w:webHidden/>
              </w:rPr>
              <w:fldChar w:fldCharType="end"/>
            </w:r>
          </w:hyperlink>
        </w:p>
        <w:p w14:paraId="59388EC3" w14:textId="521D3AF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Pr>
                <w:noProof/>
                <w:webHidden/>
              </w:rPr>
              <w:t>21</w:t>
            </w:r>
            <w:r>
              <w:rPr>
                <w:noProof/>
                <w:webHidden/>
              </w:rPr>
              <w:fldChar w:fldCharType="end"/>
            </w:r>
          </w:hyperlink>
        </w:p>
        <w:p w14:paraId="69C9BF01" w14:textId="5B1975D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Pr>
                <w:noProof/>
                <w:webHidden/>
              </w:rPr>
              <w:t>21</w:t>
            </w:r>
            <w:r>
              <w:rPr>
                <w:noProof/>
                <w:webHidden/>
              </w:rPr>
              <w:fldChar w:fldCharType="end"/>
            </w:r>
          </w:hyperlink>
        </w:p>
        <w:p w14:paraId="7BB18657" w14:textId="2F758CA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Pr>
                <w:noProof/>
                <w:webHidden/>
              </w:rPr>
              <w:t>22</w:t>
            </w:r>
            <w:r>
              <w:rPr>
                <w:noProof/>
                <w:webHidden/>
              </w:rPr>
              <w:fldChar w:fldCharType="end"/>
            </w:r>
          </w:hyperlink>
        </w:p>
        <w:p w14:paraId="647BB6E8" w14:textId="5893D88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Pr>
                <w:noProof/>
                <w:webHidden/>
              </w:rPr>
              <w:t>22</w:t>
            </w:r>
            <w:r>
              <w:rPr>
                <w:noProof/>
                <w:webHidden/>
              </w:rPr>
              <w:fldChar w:fldCharType="end"/>
            </w:r>
          </w:hyperlink>
        </w:p>
        <w:p w14:paraId="7924D37F" w14:textId="18DF5A12"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Pr>
                <w:noProof/>
                <w:webHidden/>
              </w:rPr>
              <w:t>22</w:t>
            </w:r>
            <w:r>
              <w:rPr>
                <w:noProof/>
                <w:webHidden/>
              </w:rPr>
              <w:fldChar w:fldCharType="end"/>
            </w:r>
          </w:hyperlink>
        </w:p>
        <w:p w14:paraId="14D29A96" w14:textId="0788905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Pr>
                <w:noProof/>
                <w:webHidden/>
              </w:rPr>
              <w:t>22</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1276595"/>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DB6018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35E42" w:rsidRPr="00935E42">
        <w:rPr>
          <w:b/>
          <w:bCs/>
        </w:rPr>
        <w:t>Wykonanie dokumentacji projektowo – kosztorysowej (etap I) wraz z uzyskaniem wszelkich pozwoleń, decyzji i uzgodnień z właścicielami, (etap II) oraz pełnieniem nadzoru autorskiego (etap</w:t>
      </w:r>
      <w:r w:rsidR="00935E42">
        <w:rPr>
          <w:b/>
          <w:bCs/>
        </w:rPr>
        <w:t xml:space="preserve"> III</w:t>
      </w:r>
      <w:r w:rsidR="00935E42" w:rsidRPr="00935E42">
        <w:rPr>
          <w:b/>
          <w:bCs/>
        </w:rPr>
        <w:t xml:space="preserve">) w oparciu o wykonaną koncepcję odwodnienia działek zlokalizowanych przy ulicy Strażackiej i Malinowej </w:t>
      </w:r>
      <w:r w:rsidR="00935E42" w:rsidRPr="00935E42">
        <w:rPr>
          <w:b/>
          <w:bCs/>
        </w:rPr>
        <w:br/>
        <w:t>w Mikołowie - Borowej Wsi</w:t>
      </w:r>
      <w:r w:rsidR="00935E42">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31071">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22E71996" w:rsidR="00820105" w:rsidRPr="001C2BF6" w:rsidRDefault="00DB4D9E" w:rsidP="00631071">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6CD64D7" w:rsidR="00820105" w:rsidRPr="001C2BF6" w:rsidRDefault="00DB4D9E" w:rsidP="00631071">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D670A">
        <w:t>rachunkowości (</w:t>
      </w:r>
      <w:r w:rsidR="00D03994" w:rsidRPr="004D670A">
        <w:t xml:space="preserve">Dz. U. z 2023 r. poz. 120, 295 z </w:t>
      </w:r>
      <w:proofErr w:type="spellStart"/>
      <w:r w:rsidR="00D03994" w:rsidRPr="004D670A">
        <w:t>późn</w:t>
      </w:r>
      <w:proofErr w:type="spellEnd"/>
      <w:r w:rsidR="00D03994" w:rsidRPr="004D670A">
        <w:t>. zm.</w:t>
      </w:r>
      <w:r w:rsidR="00820105" w:rsidRPr="004D670A">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631071">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31071">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31071">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31071">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31071">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31071">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31071">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31071">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31071">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31071">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31071">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408469CC"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723E8A">
        <w:rPr>
          <w:bCs/>
          <w:iCs/>
        </w:rPr>
        <w:t>5</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t>sporządzeniu projektów budowy lub przebudowy sieci kanalizacji deszczowej, sanitarnej lub ogólnospławnej</w:t>
      </w:r>
      <w:r w:rsidRPr="00F63E9F">
        <w:t xml:space="preserve">, </w:t>
      </w:r>
      <w:r w:rsidRPr="00057162">
        <w:t xml:space="preserve">na wartość </w:t>
      </w:r>
      <w:r>
        <w:t>netto</w:t>
      </w:r>
      <w:r w:rsidRPr="000C5BB6">
        <w:t xml:space="preserve"> nie </w:t>
      </w:r>
      <w:r w:rsidRPr="00057162">
        <w:t>niższą niż</w:t>
      </w:r>
      <w:r>
        <w:t xml:space="preserve">  100 000,00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77777777"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Pr="00916BC7">
        <w:rPr>
          <w:bCs/>
        </w:rPr>
        <w:t xml:space="preserve">w specjalności </w:t>
      </w:r>
      <w:r>
        <w:rPr>
          <w:bCs/>
        </w:rPr>
        <w:t>instalacyjnej w zakresie sieci, instalacji i urządzeń cieplnych, wentylacyjnych, gazowych, wodociągowych i kanalizacyjnych</w:t>
      </w:r>
      <w:r w:rsidRPr="00916BC7">
        <w:rPr>
          <w:bCs/>
        </w:rPr>
        <w:t xml:space="preserve">, zgodnie </w:t>
      </w:r>
      <w:r>
        <w:rPr>
          <w:bCs/>
        </w:rPr>
        <w:t xml:space="preserve">                       </w:t>
      </w:r>
      <w:r w:rsidRPr="00916BC7">
        <w:rPr>
          <w:bCs/>
        </w:rPr>
        <w:t xml:space="preserve">z Ustawą Prawo budowlane - </w:t>
      </w:r>
      <w:r w:rsidRPr="00916BC7">
        <w:rPr>
          <w:b/>
          <w:bCs/>
          <w:u w:val="single"/>
        </w:rPr>
        <w:t>co najmniej jedna osoba</w:t>
      </w:r>
      <w:r>
        <w:rPr>
          <w:b/>
          <w:bCs/>
          <w:u w:val="single"/>
        </w:rPr>
        <w:t>;</w:t>
      </w:r>
    </w:p>
    <w:p w14:paraId="6B02E374" w14:textId="77777777" w:rsidR="004D670A" w:rsidRDefault="004D670A" w:rsidP="00631071">
      <w:pPr>
        <w:pStyle w:val="Akapitzlist"/>
        <w:numPr>
          <w:ilvl w:val="3"/>
          <w:numId w:val="15"/>
        </w:numPr>
        <w:spacing w:line="276" w:lineRule="auto"/>
        <w:jc w:val="both"/>
        <w:rPr>
          <w:bCs/>
        </w:rPr>
      </w:pPr>
      <w:r w:rsidRPr="00FE1FB0">
        <w:rPr>
          <w:bCs/>
        </w:rPr>
        <w:t>osob</w:t>
      </w:r>
      <w:r>
        <w:rPr>
          <w:bCs/>
        </w:rPr>
        <w:t>y</w:t>
      </w:r>
      <w:r w:rsidRPr="00FE1FB0">
        <w:rPr>
          <w:bCs/>
        </w:rPr>
        <w:t xml:space="preserve"> posiadając</w:t>
      </w:r>
      <w:r>
        <w:rPr>
          <w:bCs/>
        </w:rPr>
        <w:t>e</w:t>
      </w:r>
      <w:r w:rsidRPr="00FE1FB0">
        <w:rPr>
          <w:bCs/>
        </w:rPr>
        <w:t xml:space="preserve"> uprawnienia budowlane bez ograniczeń do projektowania </w:t>
      </w:r>
      <w:r>
        <w:rPr>
          <w:bCs/>
        </w:rPr>
        <w:t xml:space="preserve">                </w:t>
      </w:r>
      <w:r w:rsidRPr="00FE1FB0">
        <w:rPr>
          <w:bCs/>
        </w:rPr>
        <w:t xml:space="preserve">w specjalności  </w:t>
      </w:r>
      <w:r>
        <w:rPr>
          <w:bCs/>
        </w:rPr>
        <w:t>inżynieryjnej hydrotechnicznej</w:t>
      </w:r>
      <w:r w:rsidRPr="00FE1FB0">
        <w:rPr>
          <w:bCs/>
        </w:rPr>
        <w:t>, zgodnie</w:t>
      </w:r>
      <w:r>
        <w:rPr>
          <w:bCs/>
        </w:rPr>
        <w:t xml:space="preserve"> </w:t>
      </w:r>
      <w:r w:rsidRPr="00FE1FB0">
        <w:rPr>
          <w:bCs/>
        </w:rPr>
        <w:t xml:space="preserve">z Ustawą Prawo budowlane </w:t>
      </w:r>
      <w:r w:rsidRPr="00FE1FB0">
        <w:rPr>
          <w:b/>
          <w:bCs/>
          <w:u w:val="single"/>
        </w:rPr>
        <w:t>- co najmniej jedna osoba</w:t>
      </w:r>
      <w:r>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lastRenderedPageBreak/>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1276600"/>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97A6CCD"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723E8A">
        <w:rPr>
          <w:bCs/>
          <w:iCs/>
        </w:rPr>
        <w:t>5</w:t>
      </w:r>
      <w:r w:rsidR="00966996" w:rsidRPr="000721DA">
        <w:rPr>
          <w:bCs/>
          <w:iCs/>
        </w:rPr>
        <w:t xml:space="preserve"> lat</w:t>
      </w:r>
      <w:r w:rsidR="000721DA">
        <w:rPr>
          <w:bCs/>
          <w:iCs/>
        </w:rPr>
        <w:t xml:space="preserve">, </w:t>
      </w:r>
      <w:r w:rsidRPr="00057162">
        <w:rPr>
          <w:bCs/>
          <w:iCs/>
        </w:rPr>
        <w:t xml:space="preserve">a jeżeli okres prowadzenia </w:t>
      </w:r>
      <w:r w:rsidRPr="00057162">
        <w:rPr>
          <w:bCs/>
          <w:iCs/>
        </w:rPr>
        <w:lastRenderedPageBreak/>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6BCF7866"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151E16">
        <w:rPr>
          <w:b/>
        </w:rPr>
        <w:t>1</w:t>
      </w:r>
      <w:r w:rsidR="00723E8A">
        <w:rPr>
          <w:b/>
        </w:rPr>
        <w:t>4</w:t>
      </w:r>
      <w:r w:rsidR="00151E16">
        <w:rPr>
          <w:b/>
        </w:rPr>
        <w:t>.03.2025</w:t>
      </w:r>
      <w:r w:rsidR="008870F9" w:rsidRPr="008870F9">
        <w:rPr>
          <w:b/>
        </w:rPr>
        <w:t>r</w:t>
      </w:r>
      <w:r w:rsidR="008870F9">
        <w:rPr>
          <w:bCs/>
        </w:rPr>
        <w:t>.</w:t>
      </w:r>
      <w:r w:rsidRPr="00057162">
        <w:rPr>
          <w:bCs/>
        </w:rPr>
        <w:t xml:space="preserve"> godz. </w:t>
      </w:r>
      <w:r w:rsidR="008870F9" w:rsidRPr="00151E16">
        <w:rPr>
          <w:b/>
        </w:rPr>
        <w:t>09:00</w:t>
      </w:r>
    </w:p>
    <w:p w14:paraId="664A39EA" w14:textId="7CE7BE61"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151E16">
        <w:rPr>
          <w:b/>
        </w:rPr>
        <w:t>1</w:t>
      </w:r>
      <w:r w:rsidR="00723E8A">
        <w:rPr>
          <w:b/>
        </w:rPr>
        <w:t>4</w:t>
      </w:r>
      <w:r w:rsidR="00151E16">
        <w:rPr>
          <w:b/>
        </w:rPr>
        <w:t>.03.2025</w:t>
      </w:r>
      <w:r w:rsidR="008870F9" w:rsidRPr="008870F9">
        <w:rPr>
          <w:b/>
        </w:rPr>
        <w:t>r</w:t>
      </w:r>
      <w:r w:rsidR="008870F9">
        <w:rPr>
          <w:bCs/>
        </w:rPr>
        <w:t>.</w:t>
      </w:r>
      <w:r w:rsidRPr="008C3210">
        <w:rPr>
          <w:bCs/>
        </w:rPr>
        <w:t xml:space="preserve"> , godz. </w:t>
      </w:r>
      <w:r w:rsidR="008870F9" w:rsidRPr="00151E16">
        <w:rPr>
          <w:b/>
        </w:rPr>
        <w:t>09:00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27DC0A3" w14:textId="77777777" w:rsidR="0054235D" w:rsidRDefault="0054235D" w:rsidP="0054235D">
      <w:pPr>
        <w:pStyle w:val="Akapitzlist"/>
        <w:numPr>
          <w:ilvl w:val="0"/>
          <w:numId w:val="10"/>
        </w:numPr>
        <w:spacing w:before="120" w:line="312" w:lineRule="auto"/>
        <w:jc w:val="both"/>
      </w:pPr>
      <w:bookmarkStart w:id="50"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5403AF" w14:textId="77777777" w:rsidR="0054235D" w:rsidRDefault="0054235D" w:rsidP="0054235D">
      <w:pPr>
        <w:pStyle w:val="Akapitzlist"/>
        <w:numPr>
          <w:ilvl w:val="0"/>
          <w:numId w:val="10"/>
        </w:numPr>
        <w:spacing w:before="120" w:line="312" w:lineRule="auto"/>
        <w:jc w:val="both"/>
      </w:pPr>
      <w: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E7D7A31" w14:textId="5527664E"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723E8A">
        <w:rPr>
          <w:bCs/>
        </w:rPr>
        <w:t>11</w:t>
      </w:r>
      <w:r w:rsidR="00151E16">
        <w:rPr>
          <w:bCs/>
        </w:rPr>
        <w:t>.06.</w:t>
      </w:r>
      <w:r w:rsidR="008870F9">
        <w:rPr>
          <w:bCs/>
        </w:rPr>
        <w:t>2025r.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1276607"/>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1276608"/>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1276610"/>
      <w:bookmarkStart w:id="64"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C1E856F" w14:textId="77777777" w:rsidR="003F4360" w:rsidRPr="008E1021" w:rsidRDefault="003F4360" w:rsidP="00631071">
      <w:pPr>
        <w:numPr>
          <w:ilvl w:val="1"/>
          <w:numId w:val="18"/>
        </w:numPr>
        <w:spacing w:before="120" w:line="312" w:lineRule="auto"/>
        <w:jc w:val="both"/>
        <w:rPr>
          <w:bCs/>
          <w:sz w:val="24"/>
          <w:szCs w:val="24"/>
        </w:rPr>
      </w:pPr>
      <w:bookmarkStart w:id="65" w:name="_Hlk96508933"/>
      <w:bookmarkStart w:id="66" w:name="_Toc106095854"/>
      <w:bookmarkStart w:id="67" w:name="_Toc106096398"/>
      <w:bookmarkEnd w:id="64"/>
      <w:r w:rsidRPr="008E1021">
        <w:rPr>
          <w:bCs/>
          <w:sz w:val="24"/>
          <w:szCs w:val="24"/>
        </w:rPr>
        <w:t xml:space="preserve">Zamawiający zamierza dokonać wyboru najkorzystniejszej oferty z zastosowaniem aukcji elektronicznej. </w:t>
      </w:r>
    </w:p>
    <w:p w14:paraId="09F198B8" w14:textId="77777777" w:rsidR="003F4360" w:rsidRPr="008E1021" w:rsidRDefault="003F4360" w:rsidP="00631071">
      <w:pPr>
        <w:numPr>
          <w:ilvl w:val="1"/>
          <w:numId w:val="18"/>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147C7076" w14:textId="77777777" w:rsidR="003F4360" w:rsidRPr="008E1021" w:rsidRDefault="003F4360" w:rsidP="00631071">
      <w:pPr>
        <w:numPr>
          <w:ilvl w:val="1"/>
          <w:numId w:val="18"/>
        </w:numPr>
        <w:spacing w:before="120" w:line="312" w:lineRule="auto"/>
        <w:jc w:val="both"/>
        <w:rPr>
          <w:bCs/>
          <w:sz w:val="24"/>
          <w:szCs w:val="24"/>
        </w:rPr>
      </w:pPr>
      <w:r w:rsidRPr="008E1021">
        <w:rPr>
          <w:bCs/>
          <w:sz w:val="24"/>
          <w:szCs w:val="24"/>
        </w:rPr>
        <w:t>Zamawiający, w toku aukcji elektronicznej, stosować będzie kryterium zgodnie z zapisami SWZ.</w:t>
      </w:r>
    </w:p>
    <w:p w14:paraId="04F31964" w14:textId="77777777" w:rsidR="003F4360" w:rsidRDefault="003F4360" w:rsidP="00631071">
      <w:pPr>
        <w:numPr>
          <w:ilvl w:val="1"/>
          <w:numId w:val="18"/>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7D21BF7B" w14:textId="77777777" w:rsidR="003F4360" w:rsidRPr="00C265DB" w:rsidRDefault="003F4360" w:rsidP="00631071">
      <w:pPr>
        <w:numPr>
          <w:ilvl w:val="1"/>
          <w:numId w:val="18"/>
        </w:numPr>
        <w:spacing w:before="120" w:line="312" w:lineRule="auto"/>
        <w:jc w:val="both"/>
        <w:rPr>
          <w:sz w:val="24"/>
          <w:szCs w:val="24"/>
        </w:rPr>
      </w:pPr>
      <w:r w:rsidRPr="00C265DB">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12BBCDB1" w14:textId="77777777" w:rsidR="003F4360" w:rsidRPr="008E1021" w:rsidRDefault="003F4360" w:rsidP="00631071">
      <w:pPr>
        <w:numPr>
          <w:ilvl w:val="1"/>
          <w:numId w:val="18"/>
        </w:numPr>
        <w:spacing w:before="120" w:line="312" w:lineRule="auto"/>
        <w:jc w:val="both"/>
        <w:rPr>
          <w:sz w:val="24"/>
          <w:szCs w:val="24"/>
        </w:rPr>
      </w:pPr>
      <w:r w:rsidRPr="008E1021">
        <w:rPr>
          <w:sz w:val="24"/>
          <w:szCs w:val="24"/>
        </w:rPr>
        <w:t>Powiadomienia o rozpoczęciu aukcji otrzymują:</w:t>
      </w:r>
    </w:p>
    <w:p w14:paraId="49CECA74" w14:textId="77777777" w:rsidR="003F4360" w:rsidRPr="008E1021" w:rsidRDefault="003F4360" w:rsidP="00631071">
      <w:pPr>
        <w:numPr>
          <w:ilvl w:val="6"/>
          <w:numId w:val="18"/>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1D39A51A" w14:textId="77777777" w:rsidR="003F4360" w:rsidRPr="008E1021" w:rsidRDefault="003F4360" w:rsidP="00631071">
      <w:pPr>
        <w:numPr>
          <w:ilvl w:val="6"/>
          <w:numId w:val="18"/>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7F8B92" w14:textId="77777777" w:rsidR="003F4360" w:rsidRPr="008E1021" w:rsidRDefault="003F4360" w:rsidP="00631071">
      <w:pPr>
        <w:numPr>
          <w:ilvl w:val="1"/>
          <w:numId w:val="18"/>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031A3191" w14:textId="77777777" w:rsidR="003F4360" w:rsidRPr="008E1021" w:rsidRDefault="003F4360" w:rsidP="00631071">
      <w:pPr>
        <w:numPr>
          <w:ilvl w:val="6"/>
          <w:numId w:val="18"/>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1EEC2CC5" w14:textId="77777777" w:rsidR="003F4360" w:rsidRPr="008E1021" w:rsidRDefault="003F4360" w:rsidP="00631071">
      <w:pPr>
        <w:numPr>
          <w:ilvl w:val="6"/>
          <w:numId w:val="18"/>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jest tylko do osób ujętych na liście „Osoby upoważnione do składania ofert w aukcji”.</w:t>
      </w:r>
    </w:p>
    <w:p w14:paraId="657E31AC" w14:textId="77777777" w:rsidR="003F4360" w:rsidRPr="008E1021" w:rsidRDefault="003F4360" w:rsidP="00631071">
      <w:pPr>
        <w:numPr>
          <w:ilvl w:val="1"/>
          <w:numId w:val="18"/>
        </w:numPr>
        <w:spacing w:before="120" w:line="312" w:lineRule="auto"/>
        <w:contextualSpacing/>
        <w:jc w:val="both"/>
        <w:rPr>
          <w:sz w:val="24"/>
          <w:szCs w:val="24"/>
        </w:rPr>
      </w:pPr>
      <w:r w:rsidRPr="008E1021">
        <w:rPr>
          <w:sz w:val="24"/>
          <w:szCs w:val="24"/>
        </w:rPr>
        <w:lastRenderedPageBreak/>
        <w:t>Szczegółowe informacje zawarte są w zaproszeniu do aukcji.</w:t>
      </w:r>
    </w:p>
    <w:p w14:paraId="3544757E" w14:textId="77777777" w:rsidR="003F4360" w:rsidRPr="008E1021" w:rsidRDefault="003F4360" w:rsidP="00631071">
      <w:pPr>
        <w:numPr>
          <w:ilvl w:val="1"/>
          <w:numId w:val="18"/>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5C2CBB" w14:textId="77777777" w:rsidR="003F4360" w:rsidRPr="008E1021" w:rsidRDefault="003F4360" w:rsidP="00631071">
      <w:pPr>
        <w:numPr>
          <w:ilvl w:val="1"/>
          <w:numId w:val="18"/>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512CC020" w14:textId="77777777" w:rsidR="003F4360" w:rsidRPr="008E1021" w:rsidRDefault="003F4360" w:rsidP="00631071">
      <w:pPr>
        <w:numPr>
          <w:ilvl w:val="1"/>
          <w:numId w:val="18"/>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3CD35C53" w14:textId="77777777" w:rsidR="003F4360" w:rsidRPr="008E1021" w:rsidRDefault="003F4360" w:rsidP="00631071">
      <w:pPr>
        <w:numPr>
          <w:ilvl w:val="1"/>
          <w:numId w:val="18"/>
        </w:numPr>
        <w:spacing w:before="120" w:line="312" w:lineRule="auto"/>
        <w:jc w:val="both"/>
        <w:rPr>
          <w:sz w:val="24"/>
          <w:szCs w:val="24"/>
        </w:rPr>
      </w:pPr>
      <w:r w:rsidRPr="008E1021">
        <w:rPr>
          <w:sz w:val="24"/>
          <w:szCs w:val="24"/>
        </w:rPr>
        <w:t>Wymagania sprzętowe:</w:t>
      </w:r>
    </w:p>
    <w:p w14:paraId="1389A7AF" w14:textId="77777777" w:rsidR="003F4360" w:rsidRPr="008E1021" w:rsidRDefault="003F4360" w:rsidP="003F4360">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22F29BA6" w14:textId="77777777" w:rsidR="003F4360" w:rsidRPr="008E1021" w:rsidRDefault="003F4360" w:rsidP="003F4360">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w:t>
      </w:r>
      <w:proofErr w:type="spellStart"/>
      <w:r w:rsidRPr="008E1021">
        <w:rPr>
          <w:sz w:val="24"/>
          <w:szCs w:val="24"/>
        </w:rPr>
        <w:t>Firefox</w:t>
      </w:r>
      <w:proofErr w:type="spellEnd"/>
      <w:r w:rsidRPr="008E1021">
        <w:rPr>
          <w:sz w:val="24"/>
          <w:szCs w:val="24"/>
        </w:rPr>
        <w:t xml:space="preserve"> od wersji 50, </w:t>
      </w:r>
    </w:p>
    <w:p w14:paraId="5049F630" w14:textId="77777777" w:rsidR="003F4360" w:rsidRPr="008E1021" w:rsidRDefault="003F4360" w:rsidP="003F4360">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407662D5" w14:textId="77777777" w:rsidR="003F4360" w:rsidRPr="008E1021" w:rsidRDefault="003F4360" w:rsidP="003F4360">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18BA6597" w14:textId="77777777" w:rsidR="003F4360" w:rsidRPr="008E1021" w:rsidRDefault="003F4360" w:rsidP="003F4360">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41D80E06" w14:textId="77777777" w:rsidR="003F4360" w:rsidRPr="008E1021" w:rsidRDefault="003F4360" w:rsidP="00631071">
      <w:pPr>
        <w:numPr>
          <w:ilvl w:val="1"/>
          <w:numId w:val="18"/>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189ED08D" w14:textId="77777777" w:rsidR="003F4360" w:rsidRPr="008E1021" w:rsidRDefault="003F4360" w:rsidP="00631071">
      <w:pPr>
        <w:numPr>
          <w:ilvl w:val="1"/>
          <w:numId w:val="18"/>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FB378EE"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3315C8"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w:t>
      </w:r>
      <w:r w:rsidRPr="008E1021">
        <w:rPr>
          <w:bCs/>
          <w:sz w:val="24"/>
          <w:szCs w:val="24"/>
        </w:rPr>
        <w:lastRenderedPageBreak/>
        <w:t xml:space="preserve">złożonej oferty. Wartość postąpienia będzie wynosiła określony procent wartości ostatniej zaakceptowanej ceny z aukcji japońskiej. </w:t>
      </w:r>
    </w:p>
    <w:p w14:paraId="19D772E6" w14:textId="77777777" w:rsidR="003F4360" w:rsidRPr="008E1021" w:rsidRDefault="003F4360" w:rsidP="00631071">
      <w:pPr>
        <w:numPr>
          <w:ilvl w:val="1"/>
          <w:numId w:val="18"/>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95FA1D7"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64D0AF76"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4E83389"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B0DD74D" w14:textId="77777777" w:rsidR="003F4360" w:rsidRPr="008E1021" w:rsidRDefault="003F4360" w:rsidP="00631071">
      <w:pPr>
        <w:numPr>
          <w:ilvl w:val="1"/>
          <w:numId w:val="18"/>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6D097837" w14:textId="77777777" w:rsidR="003F4360" w:rsidRPr="008E1021" w:rsidRDefault="003F4360" w:rsidP="00631071">
      <w:pPr>
        <w:numPr>
          <w:ilvl w:val="1"/>
          <w:numId w:val="18"/>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8" w:name="_Hlk68869954"/>
    </w:p>
    <w:p w14:paraId="1F55CE9E" w14:textId="77777777" w:rsidR="003F4360" w:rsidRPr="008E1021" w:rsidRDefault="003F4360" w:rsidP="00631071">
      <w:pPr>
        <w:numPr>
          <w:ilvl w:val="1"/>
          <w:numId w:val="18"/>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8"/>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91276611"/>
      <w:bookmarkEnd w:id="6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91276613"/>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12766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r w:rsidR="003F4360">
        <w:rPr>
          <w:rFonts w:ascii="Times New Roman" w:hAnsi="Times New Roman" w:cs="Times New Roman"/>
          <w:color w:val="auto"/>
          <w:sz w:val="24"/>
          <w:szCs w:val="24"/>
        </w:rPr>
        <w:t xml:space="preserve"> – nie dotyczy</w:t>
      </w:r>
      <w:bookmarkEnd w:id="79"/>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1276616"/>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25C1AA4"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00BA7C2B" w:rsidRPr="00BA7C2B">
        <w:rPr>
          <w:sz w:val="22"/>
          <w:szCs w:val="22"/>
        </w:rPr>
        <w:t>Koncepcja odwodnienia</w:t>
      </w:r>
    </w:p>
    <w:bookmarkEnd w:id="87"/>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91" w:name="_Toc67292091"/>
      <w:bookmarkStart w:id="92" w:name="_Hlk67822129"/>
      <w:r>
        <w:rPr>
          <w:b/>
          <w:bCs/>
        </w:rPr>
        <w:t>P</w:t>
      </w:r>
      <w:r w:rsidR="00602FAA" w:rsidRPr="00A96B0E">
        <w:rPr>
          <w:b/>
          <w:bCs/>
        </w:rPr>
        <w:t>rzedmiot zamówienia:</w:t>
      </w:r>
      <w:bookmarkEnd w:id="91"/>
    </w:p>
    <w:bookmarkEnd w:id="92"/>
    <w:p w14:paraId="7E8613FC" w14:textId="32939C91" w:rsidR="00A34A65" w:rsidRPr="00A42B93" w:rsidRDefault="00A34A65" w:rsidP="00A34A65">
      <w:pPr>
        <w:widowControl w:val="0"/>
        <w:adjustRightInd w:val="0"/>
        <w:spacing w:line="276" w:lineRule="auto"/>
        <w:ind w:left="720"/>
        <w:contextualSpacing/>
        <w:jc w:val="both"/>
        <w:textAlignment w:val="baseline"/>
        <w:rPr>
          <w:rFonts w:eastAsia="Calibri"/>
          <w:color w:val="000000" w:themeColor="text1"/>
          <w:sz w:val="24"/>
          <w:szCs w:val="24"/>
        </w:rPr>
      </w:pPr>
      <w:r w:rsidRPr="00A42B93">
        <w:rPr>
          <w:rFonts w:eastAsia="Calibri"/>
          <w:color w:val="000000" w:themeColor="text1"/>
          <w:sz w:val="24"/>
          <w:szCs w:val="24"/>
        </w:rPr>
        <w:t xml:space="preserve">Wykonanie dokumentacji projektowo – kosztorysowej (etap I) wraz z uzyskaniem wszelkich pozwoleń, decyzji i uzgodnień z właścicielami, (etap II) oraz pełnieniem nadzoru autorskiego </w:t>
      </w:r>
      <w:r>
        <w:rPr>
          <w:rFonts w:eastAsia="Calibri"/>
          <w:color w:val="000000" w:themeColor="text1"/>
          <w:sz w:val="24"/>
          <w:szCs w:val="24"/>
        </w:rPr>
        <w:t>(</w:t>
      </w:r>
      <w:r w:rsidRPr="00A42B93">
        <w:rPr>
          <w:rFonts w:eastAsia="Calibri"/>
          <w:color w:val="000000" w:themeColor="text1"/>
          <w:sz w:val="24"/>
          <w:szCs w:val="24"/>
        </w:rPr>
        <w:t>etap</w:t>
      </w:r>
      <w:r>
        <w:rPr>
          <w:rFonts w:eastAsia="Calibri"/>
          <w:color w:val="000000" w:themeColor="text1"/>
          <w:sz w:val="24"/>
          <w:szCs w:val="24"/>
        </w:rPr>
        <w:t xml:space="preserve"> III</w:t>
      </w:r>
      <w:r w:rsidRPr="00A42B93">
        <w:rPr>
          <w:rFonts w:eastAsia="Calibri"/>
          <w:color w:val="000000" w:themeColor="text1"/>
          <w:sz w:val="24"/>
          <w:szCs w:val="24"/>
        </w:rPr>
        <w:t>) w oparciu o wykonaną koncepcję odwodnienia działek zlokalizowanych przy ulicy Strażackiej i Malinowej w Mikołowie - Borowej Wsi</w:t>
      </w:r>
      <w:r>
        <w:rPr>
          <w:rFonts w:eastAsia="Calibri"/>
          <w:color w:val="000000" w:themeColor="text1"/>
          <w:sz w:val="24"/>
          <w:szCs w:val="24"/>
        </w:rPr>
        <w:t>.</w:t>
      </w:r>
    </w:p>
    <w:p w14:paraId="5B829223" w14:textId="77777777" w:rsidR="00602FAA" w:rsidRPr="00DB08A8" w:rsidRDefault="00602FAA" w:rsidP="00A96B0E">
      <w:pPr>
        <w:jc w:val="both"/>
      </w:pPr>
    </w:p>
    <w:p w14:paraId="301582FC" w14:textId="43A39FB9" w:rsidR="00363954" w:rsidRDefault="00363954" w:rsidP="00631071">
      <w:pPr>
        <w:pStyle w:val="Akapitzlist"/>
        <w:numPr>
          <w:ilvl w:val="0"/>
          <w:numId w:val="31"/>
        </w:numPr>
        <w:jc w:val="both"/>
        <w:rPr>
          <w:b/>
          <w:bCs/>
        </w:rPr>
      </w:pPr>
      <w:bookmarkStart w:id="93" w:name="_Toc67292092"/>
      <w:bookmarkStart w:id="94" w:name="_Hlk67822197"/>
      <w:r>
        <w:rPr>
          <w:b/>
          <w:bCs/>
        </w:rPr>
        <w:t xml:space="preserve">Lokalizacja: </w:t>
      </w:r>
    </w:p>
    <w:p w14:paraId="2E4EA897" w14:textId="2F98DB60" w:rsidR="00A34A65" w:rsidRPr="00363954" w:rsidRDefault="00A34A65" w:rsidP="00A34A65">
      <w:pPr>
        <w:pStyle w:val="Akapitzlist"/>
        <w:jc w:val="both"/>
        <w:rPr>
          <w:b/>
          <w:bCs/>
        </w:rPr>
      </w:pPr>
      <w:r>
        <w:rPr>
          <w:color w:val="000000" w:themeColor="text1"/>
        </w:rPr>
        <w:t>Mikołów, rejon ul. Strażackiej i ul. Malinowej</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5"/>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1332CBEF" w:rsidR="00A34A65" w:rsidRPr="00A34A65" w:rsidRDefault="00A34A65" w:rsidP="00631071">
      <w:pPr>
        <w:numPr>
          <w:ilvl w:val="0"/>
          <w:numId w:val="68"/>
        </w:numPr>
        <w:spacing w:after="200" w:line="276" w:lineRule="auto"/>
        <w:contextualSpacing/>
        <w:jc w:val="both"/>
        <w:rPr>
          <w:rFonts w:eastAsia="Calibri"/>
          <w:bCs/>
          <w:color w:val="000000"/>
          <w:sz w:val="24"/>
          <w:szCs w:val="24"/>
          <w:lang w:eastAsia="en-US"/>
        </w:rPr>
      </w:pPr>
      <w:r w:rsidRPr="00A34A65">
        <w:rPr>
          <w:rFonts w:eastAsia="Calibri"/>
          <w:bCs/>
          <w:color w:val="000000"/>
          <w:sz w:val="24"/>
          <w:szCs w:val="24"/>
          <w:lang w:eastAsia="en-US"/>
        </w:rPr>
        <w:t xml:space="preserve">Ustawa z dnia 20 lipca 2017r. Prawo wodne Dz.U. 2023.1478 </w:t>
      </w:r>
      <w:proofErr w:type="spellStart"/>
      <w:r w:rsidRPr="00A34A65">
        <w:rPr>
          <w:rFonts w:eastAsia="Calibri"/>
          <w:bCs/>
          <w:color w:val="000000"/>
          <w:sz w:val="24"/>
          <w:szCs w:val="24"/>
          <w:lang w:eastAsia="en-US"/>
        </w:rPr>
        <w:t>t</w:t>
      </w:r>
      <w:r>
        <w:rPr>
          <w:rFonts w:eastAsia="Calibri"/>
          <w:bCs/>
          <w:color w:val="000000"/>
          <w:sz w:val="24"/>
          <w:szCs w:val="24"/>
          <w:lang w:eastAsia="en-US"/>
        </w:rPr>
        <w:t>.</w:t>
      </w:r>
      <w:r w:rsidRPr="00A34A65">
        <w:rPr>
          <w:rFonts w:eastAsia="Calibri"/>
          <w:bCs/>
          <w:color w:val="000000"/>
          <w:sz w:val="24"/>
          <w:szCs w:val="24"/>
          <w:lang w:eastAsia="en-US"/>
        </w:rPr>
        <w:t>j</w:t>
      </w:r>
      <w:proofErr w:type="spellEnd"/>
      <w:r>
        <w:rPr>
          <w:rFonts w:eastAsia="Calibri"/>
          <w:bCs/>
          <w:color w:val="000000"/>
          <w:sz w:val="24"/>
          <w:szCs w:val="24"/>
          <w:lang w:eastAsia="en-US"/>
        </w:rPr>
        <w:t>.</w:t>
      </w:r>
    </w:p>
    <w:p w14:paraId="0018926C" w14:textId="77777777" w:rsidR="00A34A65" w:rsidRPr="00A34A65" w:rsidRDefault="00A34A65" w:rsidP="00631071">
      <w:pPr>
        <w:numPr>
          <w:ilvl w:val="0"/>
          <w:numId w:val="68"/>
        </w:numPr>
        <w:spacing w:after="200" w:line="276" w:lineRule="auto"/>
        <w:contextualSpacing/>
        <w:jc w:val="both"/>
        <w:rPr>
          <w:rFonts w:eastAsia="Calibri"/>
          <w:bCs/>
          <w:color w:val="000000"/>
          <w:sz w:val="24"/>
          <w:szCs w:val="24"/>
          <w:lang w:eastAsia="en-US"/>
        </w:rPr>
      </w:pPr>
      <w:r w:rsidRPr="00A34A65">
        <w:rPr>
          <w:rFonts w:eastAsia="Calibri"/>
          <w:bCs/>
          <w:color w:val="000000"/>
          <w:sz w:val="24"/>
          <w:szCs w:val="24"/>
          <w:lang w:eastAsia="en-US"/>
        </w:rPr>
        <w:t xml:space="preserve">Ustawa z dnia 7 lipca 1994r. Prawo budowlane Dz.U.2023.682 </w:t>
      </w:r>
      <w:proofErr w:type="spellStart"/>
      <w:r w:rsidRPr="00A34A65">
        <w:rPr>
          <w:rFonts w:eastAsia="Calibri"/>
          <w:bCs/>
          <w:color w:val="000000"/>
          <w:sz w:val="24"/>
          <w:szCs w:val="24"/>
          <w:lang w:eastAsia="en-US"/>
        </w:rPr>
        <w:t>t.j</w:t>
      </w:r>
      <w:proofErr w:type="spellEnd"/>
      <w:r w:rsidRPr="00A34A65">
        <w:rPr>
          <w:rFonts w:eastAsia="Calibri"/>
          <w:bCs/>
          <w:color w:val="000000"/>
          <w:sz w:val="24"/>
          <w:szCs w:val="24"/>
          <w:lang w:eastAsia="en-US"/>
        </w:rPr>
        <w:t>.</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7" w:name="_Toc67292094"/>
      <w:bookmarkStart w:id="98" w:name="_Hlk67824211"/>
      <w:r w:rsidRPr="00A96B0E">
        <w:rPr>
          <w:b/>
          <w:bCs/>
        </w:rPr>
        <w:t>Wizja lokalna</w:t>
      </w:r>
      <w:bookmarkStart w:id="99" w:name="_Hlk67824164"/>
      <w:bookmarkEnd w:id="97"/>
      <w:r w:rsidR="00112408">
        <w:rPr>
          <w:b/>
          <w:bCs/>
        </w:rPr>
        <w:t>:</w:t>
      </w:r>
    </w:p>
    <w:p w14:paraId="7116E8CF" w14:textId="27DA8C9F" w:rsidR="005E64A8" w:rsidRDefault="005E64A8" w:rsidP="005E64A8">
      <w:pPr>
        <w:pStyle w:val="Akapitzlist"/>
        <w:jc w:val="both"/>
      </w:pPr>
      <w:r>
        <w:t xml:space="preserve">Zamawiający zaleca przed złożeniem oferty przeprowadzenie przez Wykonawcę wizji lokalnej w terenie. </w:t>
      </w:r>
    </w:p>
    <w:p w14:paraId="30D3C0AD" w14:textId="77777777" w:rsidR="00A96B0E" w:rsidRPr="00DB08A8" w:rsidRDefault="00A96B0E" w:rsidP="00A96B0E">
      <w:pPr>
        <w:pStyle w:val="Akapitzlist"/>
        <w:jc w:val="both"/>
      </w:pPr>
    </w:p>
    <w:bookmarkEnd w:id="98"/>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358A34D4" w:rsidR="005E64A8" w:rsidRDefault="005E64A8"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Pr>
          <w:rFonts w:eastAsia="Calibri"/>
          <w:color w:val="000000" w:themeColor="text1"/>
          <w:sz w:val="24"/>
          <w:szCs w:val="24"/>
        </w:rPr>
        <w:t>Wykonanie dokumentacji projektowo – kosztorysowej (etap I) wraz z uzyskaniem wszelkich pozwoleń, decyzji i uzgodnień z właścicielami, (etap II) oraz pełnieniem nadzoru autorskiego (III etap) w oparciu o wykonaną koncepcję odwodnienia działek zlokalizowanych przy ulicy Strażackiej i Malinowej w Mikołowie - Borowej Wsi</w:t>
      </w:r>
      <w:r w:rsidR="00BA7C2B">
        <w:rPr>
          <w:rFonts w:eastAsia="Calibri"/>
          <w:color w:val="000000" w:themeColor="text1"/>
          <w:sz w:val="24"/>
          <w:szCs w:val="24"/>
        </w:rPr>
        <w:t xml:space="preserve"> (stanowiącą Załącznik nr 1.1. do SWZ)</w:t>
      </w:r>
      <w:r>
        <w:rPr>
          <w:rFonts w:eastAsia="Calibri"/>
          <w:color w:val="000000" w:themeColor="text1"/>
          <w:sz w:val="24"/>
          <w:szCs w:val="24"/>
        </w:rPr>
        <w:t>, w następującym zakresie:</w:t>
      </w:r>
    </w:p>
    <w:p w14:paraId="0A007D30" w14:textId="063FBE25" w:rsidR="005E64A8" w:rsidRDefault="005E64A8" w:rsidP="00631071">
      <w:pPr>
        <w:pStyle w:val="Akapitzlist"/>
        <w:widowControl w:val="0"/>
        <w:numPr>
          <w:ilvl w:val="6"/>
          <w:numId w:val="14"/>
        </w:numPr>
        <w:adjustRightInd w:val="0"/>
        <w:spacing w:after="200" w:line="276" w:lineRule="auto"/>
        <w:ind w:left="993" w:hanging="284"/>
        <w:jc w:val="both"/>
        <w:textAlignment w:val="baseline"/>
        <w:rPr>
          <w:rFonts w:eastAsia="Calibri"/>
          <w:color w:val="000000" w:themeColor="text1"/>
        </w:rPr>
      </w:pPr>
      <w:r>
        <w:rPr>
          <w:rFonts w:eastAsia="Calibri"/>
          <w:color w:val="000000" w:themeColor="text1"/>
        </w:rPr>
        <w:t>Etap I:</w:t>
      </w:r>
    </w:p>
    <w:p w14:paraId="3DC5FBD4" w14:textId="7735094A" w:rsidR="00D926D2" w:rsidRPr="00D926D2" w:rsidRDefault="00D926D2" w:rsidP="00631071">
      <w:pPr>
        <w:pStyle w:val="Akapitzlist"/>
        <w:widowControl w:val="0"/>
        <w:numPr>
          <w:ilvl w:val="2"/>
          <w:numId w:val="69"/>
        </w:numPr>
        <w:adjustRightInd w:val="0"/>
        <w:spacing w:line="276" w:lineRule="auto"/>
        <w:jc w:val="both"/>
        <w:textAlignment w:val="baseline"/>
        <w:rPr>
          <w:rFonts w:eastAsia="Calibri"/>
          <w:color w:val="000000" w:themeColor="text1"/>
        </w:rPr>
      </w:pPr>
      <w:r w:rsidRPr="00D926D2">
        <w:rPr>
          <w:rFonts w:eastAsia="Calibri"/>
          <w:color w:val="000000" w:themeColor="text1"/>
        </w:rPr>
        <w:t>Wykonanie dokumentacji na podstawie koncepcji autorstwa firmy INWEST-GROUP, która powinna zawierać:</w:t>
      </w:r>
    </w:p>
    <w:p w14:paraId="6F5ADBA4" w14:textId="35337957" w:rsidR="00D926D2" w:rsidRPr="00D926D2" w:rsidRDefault="00D926D2" w:rsidP="00631071">
      <w:pPr>
        <w:pStyle w:val="Akapitzlist"/>
        <w:widowControl w:val="0"/>
        <w:numPr>
          <w:ilvl w:val="3"/>
          <w:numId w:val="69"/>
        </w:numPr>
        <w:adjustRightInd w:val="0"/>
        <w:spacing w:line="276" w:lineRule="auto"/>
        <w:jc w:val="both"/>
        <w:textAlignment w:val="baseline"/>
        <w:rPr>
          <w:rFonts w:eastAsia="Calibri"/>
          <w:color w:val="000000" w:themeColor="text1"/>
        </w:rPr>
      </w:pPr>
      <w:r w:rsidRPr="00D926D2">
        <w:rPr>
          <w:rFonts w:eastAsia="Calibri"/>
          <w:color w:val="000000" w:themeColor="text1"/>
        </w:rPr>
        <w:t>Projekt budowlany,</w:t>
      </w:r>
    </w:p>
    <w:p w14:paraId="0BA90470" w14:textId="77777777" w:rsidR="00D926D2" w:rsidRDefault="00D926D2" w:rsidP="00631071">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wykonawczy,</w:t>
      </w:r>
    </w:p>
    <w:p w14:paraId="6E1BF8DA" w14:textId="77777777" w:rsidR="00D926D2" w:rsidRDefault="00D926D2" w:rsidP="00631071">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Szczegółowy kosztorys inwestorski z przedmiarem,</w:t>
      </w:r>
    </w:p>
    <w:p w14:paraId="4226BDEE" w14:textId="5D970A8E" w:rsidR="00D926D2" w:rsidRPr="00392ADC" w:rsidRDefault="00D926D2" w:rsidP="00631071">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sidRPr="00392ADC">
        <w:rPr>
          <w:rFonts w:eastAsia="Calibri"/>
          <w:color w:val="000000" w:themeColor="text1"/>
          <w:sz w:val="24"/>
          <w:szCs w:val="24"/>
        </w:rPr>
        <w:t>STW i OBR – specyfikacje techniczne wykonania i odbioru robót.</w:t>
      </w:r>
    </w:p>
    <w:p w14:paraId="711DEE2B" w14:textId="3B800912" w:rsidR="00BA7C2B" w:rsidRPr="00392ADC" w:rsidRDefault="00BA7C2B" w:rsidP="00631071">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sidRPr="00392ADC">
        <w:rPr>
          <w:rFonts w:eastAsia="Calibri"/>
          <w:color w:val="000000" w:themeColor="text1"/>
          <w:sz w:val="24"/>
          <w:szCs w:val="24"/>
        </w:rPr>
        <w:t>Wszelkie uzgodnienia, pozwolenia i decyzje wymagane prawem, niezbędne do realizacji zadania (w tym projekty tymczasowej i docelowej organizacji ruchu, jeżeli zajdzie taka potrzeba), wraz z uzyskaniem  decyzji o pozwoleniu na budowę.</w:t>
      </w:r>
    </w:p>
    <w:p w14:paraId="6222CD39" w14:textId="734F641F" w:rsidR="003737C3" w:rsidRPr="00BA7C2B" w:rsidRDefault="003737C3" w:rsidP="003737C3">
      <w:pPr>
        <w:widowControl w:val="0"/>
        <w:numPr>
          <w:ilvl w:val="3"/>
          <w:numId w:val="69"/>
        </w:numPr>
        <w:adjustRightInd w:val="0"/>
        <w:spacing w:line="276" w:lineRule="auto"/>
        <w:contextualSpacing/>
        <w:jc w:val="both"/>
        <w:textAlignment w:val="baseline"/>
        <w:rPr>
          <w:rFonts w:eastAsia="Calibri"/>
          <w:color w:val="000000" w:themeColor="text1"/>
          <w:sz w:val="24"/>
          <w:szCs w:val="24"/>
          <w:highlight w:val="yellow"/>
        </w:rPr>
      </w:pPr>
      <w:r w:rsidRPr="00392ADC">
        <w:rPr>
          <w:rFonts w:eastAsia="Calibri"/>
          <w:color w:val="000000" w:themeColor="text1"/>
          <w:sz w:val="24"/>
          <w:szCs w:val="24"/>
        </w:rPr>
        <w:t>Wszelkie uzgodnienia, pozwolenia</w:t>
      </w:r>
      <w:r w:rsidRPr="003737C3">
        <w:rPr>
          <w:rFonts w:eastAsia="Calibri"/>
          <w:color w:val="000000" w:themeColor="text1"/>
          <w:sz w:val="24"/>
          <w:szCs w:val="24"/>
        </w:rPr>
        <w:t xml:space="preserve"> i decyzje wymagane prawem, niezbędne do </w:t>
      </w:r>
      <w:r w:rsidRPr="003737C3">
        <w:rPr>
          <w:rFonts w:eastAsia="Calibri"/>
          <w:color w:val="000000" w:themeColor="text1"/>
          <w:sz w:val="24"/>
          <w:szCs w:val="24"/>
        </w:rPr>
        <w:lastRenderedPageBreak/>
        <w:t>realizacji zadania wraz z uzyskaniem  decyzji o pozwole</w:t>
      </w:r>
      <w:r>
        <w:rPr>
          <w:rFonts w:eastAsia="Calibri"/>
          <w:color w:val="000000" w:themeColor="text1"/>
          <w:sz w:val="24"/>
          <w:szCs w:val="24"/>
        </w:rPr>
        <w:t>nie wodnoprawne.</w:t>
      </w:r>
    </w:p>
    <w:p w14:paraId="63511B51" w14:textId="3293F00F" w:rsid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Zamówienie obejmuje również wykonanie mapy do celów projektowych oraz pozyskanie wszystkich materiałów (wypisy z ewidencji gruntów i budynków, mapy</w:t>
      </w:r>
      <w:r w:rsidR="00A532C6">
        <w:rPr>
          <w:rFonts w:eastAsia="Calibri"/>
          <w:color w:val="000000" w:themeColor="text1"/>
          <w:sz w:val="24"/>
          <w:szCs w:val="24"/>
        </w:rPr>
        <w:t xml:space="preserve">, </w:t>
      </w:r>
      <w:r w:rsidR="00A532C6" w:rsidRPr="00A532C6">
        <w:rPr>
          <w:sz w:val="24"/>
          <w:szCs w:val="24"/>
        </w:rPr>
        <w:t>Decyzja o ustaleniu lokalizacji inwestycji celu publicznego</w:t>
      </w:r>
      <w:r w:rsidR="00A532C6">
        <w:rPr>
          <w:sz w:val="24"/>
          <w:szCs w:val="24"/>
        </w:rPr>
        <w:t xml:space="preserve"> (jeżeli jest wymagana)</w:t>
      </w:r>
      <w:r w:rsidRPr="004E1EED">
        <w:rPr>
          <w:rFonts w:eastAsia="Calibri"/>
          <w:color w:val="000000" w:themeColor="text1"/>
          <w:sz w:val="24"/>
          <w:szCs w:val="24"/>
        </w:rPr>
        <w:t xml:space="preserve"> itd.) niezbędnych w procedurach administracyjnych poprzedzających uzyskanie decyzji</w:t>
      </w:r>
      <w:r>
        <w:rPr>
          <w:rFonts w:eastAsia="Calibri"/>
          <w:color w:val="000000" w:themeColor="text1"/>
          <w:sz w:val="24"/>
          <w:szCs w:val="24"/>
        </w:rPr>
        <w:t xml:space="preserve"> </w:t>
      </w:r>
      <w:r w:rsidRPr="004E1EED">
        <w:rPr>
          <w:rFonts w:eastAsia="Calibri"/>
          <w:color w:val="000000" w:themeColor="text1"/>
          <w:sz w:val="24"/>
          <w:szCs w:val="24"/>
        </w:rPr>
        <w:t>o pozwoleniu na budowę</w:t>
      </w:r>
      <w:r w:rsidR="00A532C6">
        <w:rPr>
          <w:rFonts w:eastAsia="Calibri"/>
          <w:color w:val="000000" w:themeColor="text1"/>
          <w:sz w:val="24"/>
          <w:szCs w:val="24"/>
        </w:rPr>
        <w:t xml:space="preserve"> oraz decyzji pozwolenie wodnoprawne</w:t>
      </w:r>
      <w:r w:rsidRPr="004E1EED">
        <w:rPr>
          <w:rFonts w:eastAsia="Calibri"/>
          <w:color w:val="000000" w:themeColor="text1"/>
          <w:sz w:val="24"/>
          <w:szCs w:val="24"/>
        </w:rPr>
        <w:t xml:space="preserve">. </w:t>
      </w:r>
    </w:p>
    <w:p w14:paraId="3991D3AF" w14:textId="77777777" w:rsid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2A72B193" w14:textId="537DE182" w:rsid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41004F95" w14:textId="77777777" w:rsid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D926D2">
        <w:rPr>
          <w:rFonts w:eastAsia="Calibri"/>
          <w:color w:val="000000" w:themeColor="text1"/>
          <w:sz w:val="24"/>
          <w:szCs w:val="24"/>
        </w:rPr>
        <w:t xml:space="preserve">Przedmiot zamówienia powinien być wykonany zgodnie </w:t>
      </w:r>
      <w:r w:rsidRPr="00D926D2">
        <w:rPr>
          <w:rFonts w:eastAsia="Calibri"/>
          <w:color w:val="000000" w:themeColor="text1"/>
          <w:sz w:val="24"/>
          <w:szCs w:val="24"/>
        </w:rPr>
        <w:br/>
        <w:t>z przepisami prawa i normami oraz być kompletny z punktu widzenia celu, któremu ma służyć.</w:t>
      </w:r>
    </w:p>
    <w:p w14:paraId="302A5D01" w14:textId="2C688698" w:rsidR="00D926D2" w:rsidRP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D926D2">
        <w:rPr>
          <w:rFonts w:eastAsia="Calibri"/>
          <w:color w:val="000000" w:themeColor="text1"/>
          <w:sz w:val="24"/>
          <w:szCs w:val="24"/>
        </w:rPr>
        <w:t>Projektant winien dołączyć do projektu oświadczenie o spełnieniu powyższego warunku.</w:t>
      </w:r>
    </w:p>
    <w:p w14:paraId="643EB7BE" w14:textId="3616E10F" w:rsidR="00D926D2" w:rsidRPr="004E1EED"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przypadku zmiany, w okresie realizacji zamówienia, któregokolwiek z aktów prawnych, wykonawca dostosuje dokumentację projektową do obowiązującego prawa na dzień złożenia wniosku o pozwolenie na budowę</w:t>
      </w:r>
      <w:r w:rsidR="00A532C6">
        <w:rPr>
          <w:rFonts w:eastAsia="Calibri"/>
          <w:color w:val="000000" w:themeColor="text1"/>
          <w:sz w:val="24"/>
          <w:szCs w:val="24"/>
        </w:rPr>
        <w:t xml:space="preserve"> oraz pozwolenia wodnoprawnego.</w:t>
      </w:r>
      <w:r w:rsidRPr="004E1EED">
        <w:rPr>
          <w:rFonts w:eastAsia="Calibri"/>
          <w:color w:val="000000" w:themeColor="text1"/>
          <w:sz w:val="24"/>
          <w:szCs w:val="24"/>
        </w:rPr>
        <w:t xml:space="preserve"> Z tego tytułu wykonawcy nie będzie przysługiwało dodatkowe wynagrodzenie.</w:t>
      </w:r>
    </w:p>
    <w:p w14:paraId="551BDFB2" w14:textId="77777777" w:rsidR="00D926D2" w:rsidRPr="004E1EED"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29618A2E" w14:textId="77777777" w:rsidR="00D926D2" w:rsidRPr="004E1EED"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1DFECA60" w14:textId="302A2F45" w:rsidR="00D926D2" w:rsidRPr="004E1EED"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W dokumentacji projektowej nie mogą być używane nazwy własne materiałów </w:t>
      </w:r>
      <w:r>
        <w:rPr>
          <w:rFonts w:eastAsia="Calibri"/>
          <w:color w:val="000000" w:themeColor="text1"/>
          <w:sz w:val="24"/>
          <w:szCs w:val="24"/>
        </w:rPr>
        <w:t xml:space="preserve">                      </w:t>
      </w:r>
      <w:r w:rsidRPr="004E1EED">
        <w:rPr>
          <w:rFonts w:eastAsia="Calibri"/>
          <w:color w:val="000000" w:themeColor="text1"/>
          <w:sz w:val="24"/>
          <w:szCs w:val="24"/>
        </w:rPr>
        <w:t xml:space="preserve">i urządzeń oraz technologii wykorzystanych do realizacji robót, chyba że równocześnie dopuszcza się możliwość zastosowania rozwiązań, materiałów </w:t>
      </w:r>
      <w:r>
        <w:rPr>
          <w:rFonts w:eastAsia="Calibri"/>
          <w:color w:val="000000" w:themeColor="text1"/>
          <w:sz w:val="24"/>
          <w:szCs w:val="24"/>
        </w:rPr>
        <w:t xml:space="preserve">                       </w:t>
      </w:r>
      <w:r w:rsidRPr="004E1EED">
        <w:rPr>
          <w:rFonts w:eastAsia="Calibri"/>
          <w:color w:val="000000" w:themeColor="text1"/>
          <w:sz w:val="24"/>
          <w:szCs w:val="24"/>
        </w:rPr>
        <w:t>i urządzeń równoważnych oraz określa się parametry równoważności.</w:t>
      </w:r>
    </w:p>
    <w:p w14:paraId="578384F2" w14:textId="6D9E3A0E" w:rsidR="00D926D2" w:rsidRPr="00F3120F"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t>
      </w:r>
      <w:r w:rsidR="00F3120F">
        <w:rPr>
          <w:rFonts w:eastAsia="Calibri"/>
          <w:color w:val="000000" w:themeColor="text1"/>
          <w:sz w:val="24"/>
          <w:szCs w:val="24"/>
        </w:rPr>
        <w:t>w</w:t>
      </w:r>
      <w:r w:rsidRPr="00F3120F">
        <w:rPr>
          <w:rFonts w:eastAsia="Calibri"/>
          <w:color w:val="000000" w:themeColor="text1"/>
          <w:sz w:val="24"/>
          <w:szCs w:val="24"/>
        </w:rPr>
        <w:t xml:space="preserve"> nieedy</w:t>
      </w:r>
      <w:r w:rsidR="007833D0">
        <w:rPr>
          <w:rFonts w:eastAsia="Calibri"/>
          <w:color w:val="000000" w:themeColor="text1"/>
          <w:sz w:val="24"/>
          <w:szCs w:val="24"/>
        </w:rPr>
        <w:t>towalnej wersji elektronicznej. D</w:t>
      </w:r>
      <w:r w:rsidRPr="00F3120F">
        <w:rPr>
          <w:rFonts w:eastAsia="Calibri"/>
          <w:color w:val="000000" w:themeColor="text1"/>
          <w:sz w:val="24"/>
          <w:szCs w:val="24"/>
        </w:rPr>
        <w:t>odatkowo</w:t>
      </w:r>
      <w:r w:rsidR="007833D0">
        <w:rPr>
          <w:rFonts w:eastAsia="Calibri"/>
          <w:color w:val="000000" w:themeColor="text1"/>
          <w:sz w:val="24"/>
          <w:szCs w:val="24"/>
        </w:rPr>
        <w:t xml:space="preserve"> należy sporządzić przedmiar robót oraz</w:t>
      </w:r>
      <w:r w:rsidRPr="00F3120F">
        <w:rPr>
          <w:rFonts w:eastAsia="Calibri"/>
          <w:color w:val="000000" w:themeColor="text1"/>
          <w:sz w:val="24"/>
          <w:szCs w:val="24"/>
        </w:rPr>
        <w:t xml:space="preserve"> kosztorys </w:t>
      </w:r>
      <w:r w:rsidR="00701FD8">
        <w:rPr>
          <w:rFonts w:eastAsia="Calibri"/>
          <w:color w:val="000000" w:themeColor="text1"/>
          <w:sz w:val="24"/>
          <w:szCs w:val="24"/>
        </w:rPr>
        <w:t>szczegółowy i inwestorski</w:t>
      </w:r>
      <w:r w:rsidR="007833D0">
        <w:rPr>
          <w:rFonts w:eastAsia="Calibri"/>
          <w:color w:val="000000" w:themeColor="text1"/>
          <w:sz w:val="24"/>
          <w:szCs w:val="24"/>
        </w:rPr>
        <w:t xml:space="preserve"> które</w:t>
      </w:r>
      <w:r w:rsidR="00701FD8">
        <w:rPr>
          <w:rFonts w:eastAsia="Calibri"/>
          <w:color w:val="000000" w:themeColor="text1"/>
          <w:sz w:val="24"/>
          <w:szCs w:val="24"/>
        </w:rPr>
        <w:t xml:space="preserve"> </w:t>
      </w:r>
      <w:r w:rsidRPr="00F3120F">
        <w:rPr>
          <w:rFonts w:eastAsia="Calibri"/>
          <w:color w:val="000000" w:themeColor="text1"/>
          <w:sz w:val="24"/>
          <w:szCs w:val="24"/>
        </w:rPr>
        <w:t>powin</w:t>
      </w:r>
      <w:r w:rsidR="007833D0">
        <w:rPr>
          <w:rFonts w:eastAsia="Calibri"/>
          <w:color w:val="000000" w:themeColor="text1"/>
          <w:sz w:val="24"/>
          <w:szCs w:val="24"/>
        </w:rPr>
        <w:t>ny</w:t>
      </w:r>
      <w:r w:rsidRPr="00F3120F">
        <w:rPr>
          <w:rFonts w:eastAsia="Calibri"/>
          <w:color w:val="000000" w:themeColor="text1"/>
          <w:sz w:val="24"/>
          <w:szCs w:val="24"/>
        </w:rPr>
        <w:t xml:space="preserve"> zostać dostarczon</w:t>
      </w:r>
      <w:r w:rsidR="007833D0">
        <w:rPr>
          <w:rFonts w:eastAsia="Calibri"/>
          <w:color w:val="000000" w:themeColor="text1"/>
          <w:sz w:val="24"/>
          <w:szCs w:val="24"/>
        </w:rPr>
        <w:t>e</w:t>
      </w:r>
      <w:r w:rsidRPr="00F3120F">
        <w:rPr>
          <w:rFonts w:eastAsia="Calibri"/>
          <w:color w:val="000000" w:themeColor="text1"/>
          <w:sz w:val="24"/>
          <w:szCs w:val="24"/>
        </w:rPr>
        <w:t xml:space="preserve"> w wersji elektronicznej umożliwiającej wprowadzenie weryfikacji lub uzupełnień (np. z rozszerzeniem: .</w:t>
      </w:r>
      <w:proofErr w:type="spellStart"/>
      <w:r w:rsidRPr="00F3120F">
        <w:rPr>
          <w:rFonts w:eastAsia="Calibri"/>
          <w:color w:val="000000" w:themeColor="text1"/>
          <w:sz w:val="24"/>
          <w:szCs w:val="24"/>
        </w:rPr>
        <w:t>kst</w:t>
      </w:r>
      <w:proofErr w:type="spellEnd"/>
      <w:r w:rsidRPr="00F3120F">
        <w:rPr>
          <w:rFonts w:eastAsia="Calibri"/>
          <w:color w:val="000000" w:themeColor="text1"/>
          <w:sz w:val="24"/>
          <w:szCs w:val="24"/>
        </w:rPr>
        <w:t xml:space="preserve"> lub .</w:t>
      </w:r>
      <w:proofErr w:type="spellStart"/>
      <w:r w:rsidRPr="00F3120F">
        <w:rPr>
          <w:rFonts w:eastAsia="Calibri"/>
          <w:color w:val="000000" w:themeColor="text1"/>
          <w:sz w:val="24"/>
          <w:szCs w:val="24"/>
        </w:rPr>
        <w:t>ath</w:t>
      </w:r>
      <w:proofErr w:type="spellEnd"/>
      <w:r w:rsidRPr="00F3120F">
        <w:rPr>
          <w:rFonts w:eastAsia="Calibri"/>
          <w:color w:val="000000" w:themeColor="text1"/>
          <w:sz w:val="24"/>
          <w:szCs w:val="24"/>
        </w:rPr>
        <w:t>).</w:t>
      </w:r>
    </w:p>
    <w:p w14:paraId="6B900A55" w14:textId="77777777" w:rsidR="00D926D2" w:rsidRDefault="00D926D2"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Opracowaną dokumentację projektową, należy przedłożyć do akceptacji Zamawiającemu przynajmniej na 14 dni przed złożeniem </w:t>
      </w:r>
      <w:r>
        <w:rPr>
          <w:rFonts w:eastAsia="Calibri"/>
          <w:color w:val="000000" w:themeColor="text1"/>
          <w:sz w:val="24"/>
          <w:szCs w:val="24"/>
        </w:rPr>
        <w:br/>
      </w:r>
      <w:r w:rsidRPr="00A67478">
        <w:rPr>
          <w:rFonts w:eastAsia="Calibri"/>
          <w:color w:val="000000" w:themeColor="text1"/>
          <w:sz w:val="24"/>
          <w:szCs w:val="24"/>
        </w:rPr>
        <w:t>o zatwierdzenie do właściwego organu administracji państwowej.</w:t>
      </w:r>
    </w:p>
    <w:p w14:paraId="495D1B1B" w14:textId="77777777" w:rsidR="00F3120F" w:rsidRPr="00F3120F" w:rsidRDefault="00F3120F"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F3120F">
        <w:rPr>
          <w:rFonts w:eastAsia="Calibri"/>
          <w:color w:val="000000" w:themeColor="text1"/>
          <w:sz w:val="24"/>
          <w:szCs w:val="24"/>
        </w:rPr>
        <w:t xml:space="preserve">Kosztorys inwestorski zostanie sporządzony z uwzględnieniem wytycznych </w:t>
      </w:r>
      <w:r w:rsidRPr="00F3120F">
        <w:rPr>
          <w:rFonts w:eastAsia="Calibri"/>
          <w:color w:val="000000" w:themeColor="text1"/>
          <w:sz w:val="24"/>
          <w:szCs w:val="24"/>
        </w:rPr>
        <w:lastRenderedPageBreak/>
        <w:t>przekazanych przez Zamawiającego. Wykonawca zobowiązuje się na wezwanie Zamawiającego do aktualizacji kosztorysu inwestorskiego w zakresie składników cenotwórczych, bez dodatkowego wynagrodzenia.</w:t>
      </w:r>
    </w:p>
    <w:p w14:paraId="13E5AA29" w14:textId="77777777" w:rsidR="00F3120F" w:rsidRPr="00F3120F" w:rsidRDefault="00F3120F" w:rsidP="00631071">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F3120F">
        <w:rPr>
          <w:rFonts w:eastAsia="Calibri"/>
          <w:color w:val="000000" w:themeColor="text1"/>
          <w:sz w:val="24"/>
          <w:szCs w:val="24"/>
        </w:rPr>
        <w:t>Obsługę geodezyjną konieczną do wykonania przedmiotu przetargu zapewnia Wykonawca na własny koszt.</w:t>
      </w:r>
    </w:p>
    <w:p w14:paraId="05D20750" w14:textId="77777777" w:rsidR="00D926D2"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Etap I</w:t>
      </w:r>
      <w:r w:rsidRPr="00A67478">
        <w:rPr>
          <w:rFonts w:eastAsia="Calibri"/>
          <w:color w:val="000000" w:themeColor="text1"/>
          <w:sz w:val="24"/>
          <w:szCs w:val="24"/>
        </w:rPr>
        <w:t xml:space="preserve">I: </w:t>
      </w:r>
      <w:r>
        <w:rPr>
          <w:rFonts w:eastAsia="Calibri"/>
          <w:color w:val="000000" w:themeColor="text1"/>
          <w:sz w:val="24"/>
          <w:szCs w:val="24"/>
        </w:rPr>
        <w:t>Uzyskanie w</w:t>
      </w:r>
      <w:r w:rsidRPr="00502F2F">
        <w:rPr>
          <w:rFonts w:eastAsia="Calibri"/>
          <w:color w:val="000000" w:themeColor="text1"/>
          <w:sz w:val="24"/>
          <w:szCs w:val="24"/>
        </w:rPr>
        <w:t>szelki</w:t>
      </w:r>
      <w:r>
        <w:rPr>
          <w:rFonts w:eastAsia="Calibri"/>
          <w:color w:val="000000" w:themeColor="text1"/>
          <w:sz w:val="24"/>
          <w:szCs w:val="24"/>
        </w:rPr>
        <w:t>ch uzgodnień</w:t>
      </w:r>
      <w:r w:rsidRPr="00502F2F">
        <w:rPr>
          <w:rFonts w:eastAsia="Calibri"/>
          <w:color w:val="000000" w:themeColor="text1"/>
          <w:sz w:val="24"/>
          <w:szCs w:val="24"/>
        </w:rPr>
        <w:t>, pozwole</w:t>
      </w:r>
      <w:r>
        <w:rPr>
          <w:rFonts w:eastAsia="Calibri"/>
          <w:color w:val="000000" w:themeColor="text1"/>
          <w:sz w:val="24"/>
          <w:szCs w:val="24"/>
        </w:rPr>
        <w:t xml:space="preserve">ń </w:t>
      </w:r>
      <w:r w:rsidRPr="00502F2F">
        <w:rPr>
          <w:rFonts w:eastAsia="Calibri"/>
          <w:color w:val="000000" w:themeColor="text1"/>
          <w:sz w:val="24"/>
          <w:szCs w:val="24"/>
        </w:rPr>
        <w:t>i decyzj</w:t>
      </w:r>
      <w:r>
        <w:rPr>
          <w:rFonts w:eastAsia="Calibri"/>
          <w:color w:val="000000" w:themeColor="text1"/>
          <w:sz w:val="24"/>
          <w:szCs w:val="24"/>
        </w:rPr>
        <w:t>i</w:t>
      </w:r>
      <w:r w:rsidRPr="00502F2F">
        <w:rPr>
          <w:rFonts w:eastAsia="Calibri"/>
          <w:color w:val="000000" w:themeColor="text1"/>
          <w:sz w:val="24"/>
          <w:szCs w:val="24"/>
        </w:rPr>
        <w:t xml:space="preserve"> wymagan</w:t>
      </w:r>
      <w:r>
        <w:rPr>
          <w:rFonts w:eastAsia="Calibri"/>
          <w:color w:val="000000" w:themeColor="text1"/>
          <w:sz w:val="24"/>
          <w:szCs w:val="24"/>
        </w:rPr>
        <w:t>ych</w:t>
      </w:r>
      <w:r w:rsidRPr="00502F2F">
        <w:rPr>
          <w:rFonts w:eastAsia="Calibri"/>
          <w:color w:val="000000" w:themeColor="text1"/>
          <w:sz w:val="24"/>
          <w:szCs w:val="24"/>
        </w:rPr>
        <w:t xml:space="preserve"> prawem, zgod</w:t>
      </w:r>
      <w:r>
        <w:rPr>
          <w:rFonts w:eastAsia="Calibri"/>
          <w:color w:val="000000" w:themeColor="text1"/>
          <w:sz w:val="24"/>
          <w:szCs w:val="24"/>
        </w:rPr>
        <w:t>y</w:t>
      </w:r>
      <w:r w:rsidRPr="00502F2F">
        <w:rPr>
          <w:rFonts w:eastAsia="Calibri"/>
          <w:color w:val="000000" w:themeColor="text1"/>
          <w:sz w:val="24"/>
          <w:szCs w:val="24"/>
        </w:rPr>
        <w:t xml:space="preserve"> na wycinkę drzew (jeśli dotyczy), pozwoleni</w:t>
      </w:r>
      <w:r>
        <w:rPr>
          <w:rFonts w:eastAsia="Calibri"/>
          <w:color w:val="000000" w:themeColor="text1"/>
          <w:sz w:val="24"/>
          <w:szCs w:val="24"/>
        </w:rPr>
        <w:t>a</w:t>
      </w:r>
      <w:r w:rsidRPr="00502F2F">
        <w:rPr>
          <w:rFonts w:eastAsia="Calibri"/>
          <w:color w:val="000000" w:themeColor="text1"/>
          <w:sz w:val="24"/>
          <w:szCs w:val="24"/>
        </w:rPr>
        <w:t xml:space="preserve"> wodnoprawne</w:t>
      </w:r>
      <w:r>
        <w:rPr>
          <w:rFonts w:eastAsia="Calibri"/>
          <w:color w:val="000000" w:themeColor="text1"/>
          <w:sz w:val="24"/>
          <w:szCs w:val="24"/>
        </w:rPr>
        <w:t>go</w:t>
      </w:r>
      <w:r w:rsidRPr="00502F2F">
        <w:rPr>
          <w:rFonts w:eastAsia="Calibri"/>
          <w:color w:val="000000" w:themeColor="text1"/>
          <w:sz w:val="24"/>
          <w:szCs w:val="24"/>
        </w:rPr>
        <w:t>, decyzj</w:t>
      </w:r>
      <w:r>
        <w:rPr>
          <w:rFonts w:eastAsia="Calibri"/>
          <w:color w:val="000000" w:themeColor="text1"/>
          <w:sz w:val="24"/>
          <w:szCs w:val="24"/>
        </w:rPr>
        <w:t>i</w:t>
      </w:r>
      <w:r w:rsidRPr="00502F2F">
        <w:rPr>
          <w:rFonts w:eastAsia="Calibri"/>
          <w:color w:val="000000" w:themeColor="text1"/>
          <w:sz w:val="24"/>
          <w:szCs w:val="24"/>
        </w:rPr>
        <w:t xml:space="preserve"> o pozwoleniu na budowę.</w:t>
      </w: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D23A89">
        <w:rPr>
          <w:rFonts w:eastAsia="Calibri"/>
          <w:color w:val="000000" w:themeColor="text1"/>
          <w:sz w:val="24"/>
          <w:szCs w:val="24"/>
        </w:rPr>
        <w:t>Etap III: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100" w:name="_Toc67292101"/>
      <w:r w:rsidRPr="00A96B0E">
        <w:rPr>
          <w:b/>
          <w:bCs/>
        </w:rPr>
        <w:t>Opis sposobu zamawiania i rozliczania usłu</w:t>
      </w:r>
      <w:bookmarkEnd w:id="100"/>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77777777"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Pr>
          <w:b/>
          <w:color w:val="000000" w:themeColor="text1"/>
          <w:sz w:val="24"/>
          <w:szCs w:val="24"/>
        </w:rPr>
        <w:t>70</w:t>
      </w:r>
      <w:r w:rsidRPr="00D0416A">
        <w:rPr>
          <w:b/>
          <w:color w:val="000000" w:themeColor="text1"/>
          <w:sz w:val="24"/>
          <w:szCs w:val="24"/>
        </w:rPr>
        <w:t>% ceny</w:t>
      </w:r>
      <w:r w:rsidRPr="00D0416A">
        <w:rPr>
          <w:color w:val="000000" w:themeColor="text1"/>
          <w:sz w:val="24"/>
          <w:szCs w:val="24"/>
        </w:rPr>
        <w:t xml:space="preserve"> – wynagrodzenie za I etap płatne po sporz</w:t>
      </w:r>
      <w:r>
        <w:rPr>
          <w:color w:val="000000" w:themeColor="text1"/>
          <w:sz w:val="24"/>
          <w:szCs w:val="24"/>
        </w:rPr>
        <w:t>ądzeniu dokumentacji projektowo-kosztorysowej</w:t>
      </w:r>
    </w:p>
    <w:p w14:paraId="78562441" w14:textId="77777777"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Pr>
          <w:b/>
          <w:color w:val="000000" w:themeColor="text1"/>
          <w:sz w:val="24"/>
          <w:szCs w:val="24"/>
        </w:rPr>
        <w:t>15</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wynagrodzenie za II etap płatne po sporządzeniu dokumentacji projektowo-kosztorysowej i uzyskanie wszelkich niezbędnych decyzji i uzgodnień </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7A7F7A0C"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77A1E31"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p>
    <w:p w14:paraId="72E4ECC7" w14:textId="77777777" w:rsidR="00ED582E" w:rsidRDefault="00ED582E" w:rsidP="00ED582E">
      <w:pPr>
        <w:ind w:left="1276" w:hanging="283"/>
        <w:jc w:val="both"/>
        <w:rPr>
          <w:sz w:val="24"/>
          <w:szCs w:val="24"/>
        </w:rPr>
      </w:pPr>
      <w:r w:rsidRPr="00ED36E7">
        <w:rPr>
          <w:sz w:val="24"/>
          <w:szCs w:val="24"/>
        </w:rPr>
        <w:lastRenderedPageBreak/>
        <w:t>b)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61ECA677" w14:textId="77777777" w:rsidR="00ED582E" w:rsidRPr="00ED582E" w:rsidRDefault="00ED582E" w:rsidP="00ED582E">
      <w:pPr>
        <w:ind w:left="1276" w:hanging="283"/>
        <w:jc w:val="both"/>
        <w:rPr>
          <w:sz w:val="24"/>
          <w:szCs w:val="24"/>
          <w:lang w:val="x-none"/>
        </w:rPr>
      </w:pPr>
      <w:r>
        <w:rPr>
          <w:sz w:val="24"/>
          <w:szCs w:val="24"/>
        </w:rPr>
        <w:t xml:space="preserve">c) </w:t>
      </w:r>
      <w:r w:rsidRPr="00ED582E">
        <w:rPr>
          <w:sz w:val="24"/>
          <w:szCs w:val="24"/>
        </w:rPr>
        <w:t>) O</w:t>
      </w:r>
      <w:r w:rsidRPr="00ED582E">
        <w:rPr>
          <w:sz w:val="24"/>
          <w:szCs w:val="24"/>
          <w:lang w:val="x-none"/>
        </w:rPr>
        <w:t>świadczeni</w:t>
      </w:r>
      <w:r w:rsidRPr="00ED582E">
        <w:rPr>
          <w:sz w:val="24"/>
          <w:szCs w:val="24"/>
        </w:rPr>
        <w:t xml:space="preserve">e </w:t>
      </w:r>
      <w:r w:rsidRPr="00ED582E">
        <w:rPr>
          <w:sz w:val="24"/>
          <w:szCs w:val="24"/>
          <w:lang w:val="x-none"/>
        </w:rPr>
        <w:t xml:space="preserve">o dysponowaniu prawami autorskimi, w tym prawami zależnymi, do wykonanego przedmiotu umowy na zasadach </w:t>
      </w:r>
      <w:r w:rsidRPr="00ED582E">
        <w:rPr>
          <w:sz w:val="24"/>
          <w:szCs w:val="24"/>
        </w:rPr>
        <w:t xml:space="preserve">wynikających z umowy. W </w:t>
      </w:r>
      <w:r w:rsidRPr="00ED582E">
        <w:rPr>
          <w:sz w:val="24"/>
          <w:szCs w:val="24"/>
          <w:lang w:val="x-none"/>
        </w:rPr>
        <w:t>przypadku wykonania przedmiotu Umowy w zakresie dokumentacji projektowej przez Podwykonawcę, Wykonawca zobowiązany jest przedłożyć pisemne oświadczeni</w:t>
      </w:r>
      <w:r w:rsidRPr="00ED582E">
        <w:rPr>
          <w:sz w:val="24"/>
          <w:szCs w:val="24"/>
        </w:rPr>
        <w:t xml:space="preserve">e Podwykonawcy </w:t>
      </w:r>
      <w:r w:rsidRPr="00ED582E">
        <w:rPr>
          <w:sz w:val="24"/>
          <w:szCs w:val="24"/>
          <w:lang w:val="x-none"/>
        </w:rPr>
        <w:t xml:space="preserve">o </w:t>
      </w:r>
      <w:r w:rsidRPr="00ED582E">
        <w:rPr>
          <w:sz w:val="24"/>
          <w:szCs w:val="24"/>
        </w:rPr>
        <w:t xml:space="preserve">przeniesieniu na Wykonawcę praw w ww. zakresie;  </w:t>
      </w:r>
    </w:p>
    <w:p w14:paraId="535C8A39" w14:textId="429EFE3A" w:rsidR="00ED582E" w:rsidRPr="00ED36E7" w:rsidRDefault="00ED582E" w:rsidP="00ED582E">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202F9755" w14:textId="03E9232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r>
        <w:rPr>
          <w:sz w:val="24"/>
          <w:szCs w:val="24"/>
        </w:rPr>
        <w:t>.</w:t>
      </w:r>
    </w:p>
    <w:p w14:paraId="5CCD5D90" w14:textId="2933C749" w:rsidR="00ED582E" w:rsidRPr="00ED36E7" w:rsidRDefault="00ED582E" w:rsidP="00ED582E">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w:t>
      </w:r>
    </w:p>
    <w:p w14:paraId="706269C0"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A7FEDA7"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końcowego,</w:t>
      </w:r>
    </w:p>
    <w:p w14:paraId="68CCDFBB" w14:textId="5DCD35F2" w:rsidR="00ED582E" w:rsidRDefault="00ED582E" w:rsidP="007528E9">
      <w:pPr>
        <w:ind w:left="1276" w:hanging="283"/>
        <w:jc w:val="both"/>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Pr>
          <w:sz w:val="24"/>
          <w:szCs w:val="24"/>
        </w:rPr>
        <w:t>.</w:t>
      </w:r>
    </w:p>
    <w:p w14:paraId="0A9C1F63" w14:textId="2AE413D3" w:rsidR="00ED582E" w:rsidRPr="00D0416A" w:rsidRDefault="00ED582E" w:rsidP="00ED582E">
      <w:pPr>
        <w:widowControl w:val="0"/>
        <w:adjustRightInd w:val="0"/>
        <w:spacing w:line="276" w:lineRule="auto"/>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CD039D">
      <w:pPr>
        <w:spacing w:line="312" w:lineRule="auto"/>
        <w:jc w:val="both"/>
        <w:rPr>
          <w:b/>
          <w:bCs/>
        </w:rPr>
      </w:pPr>
    </w:p>
    <w:bookmarkEnd w:id="99"/>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101" w:name="_Toc67292103"/>
      <w:bookmarkStart w:id="102" w:name="_Hlk67824256"/>
      <w:r w:rsidRPr="00A96B0E">
        <w:rPr>
          <w:b/>
          <w:bCs/>
        </w:rPr>
        <w:t xml:space="preserve">Obowiązki </w:t>
      </w:r>
      <w:r w:rsidR="00DB4D9E">
        <w:rPr>
          <w:b/>
          <w:bCs/>
        </w:rPr>
        <w:t>Wykonawcy</w:t>
      </w:r>
      <w:bookmarkEnd w:id="101"/>
      <w:r w:rsidR="00112408">
        <w:rPr>
          <w:b/>
          <w:bCs/>
        </w:rPr>
        <w:t>:</w:t>
      </w:r>
    </w:p>
    <w:bookmarkEnd w:id="102"/>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77777777"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 oraz w okresie rękojmi i gwarancji jakości na te roboty.</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3" w:name="_Toc67292104"/>
      <w:bookmarkStart w:id="104" w:name="_Hlk67824277"/>
      <w:r w:rsidRPr="00A96B0E">
        <w:rPr>
          <w:b/>
          <w:bCs/>
        </w:rPr>
        <w:lastRenderedPageBreak/>
        <w:t>Obowiązki Zamawiającego</w:t>
      </w:r>
      <w:bookmarkEnd w:id="103"/>
      <w:r w:rsidR="00112408">
        <w:rPr>
          <w:b/>
          <w:bCs/>
        </w:rPr>
        <w:t>:</w:t>
      </w:r>
      <w:r w:rsidRPr="00A96B0E">
        <w:rPr>
          <w:b/>
          <w:bCs/>
        </w:rPr>
        <w:t xml:space="preserve"> </w:t>
      </w:r>
    </w:p>
    <w:p w14:paraId="378897E3" w14:textId="77777777" w:rsidR="00272379" w:rsidRPr="00931C56" w:rsidRDefault="00272379" w:rsidP="00631071">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 xml:space="preserve">Określenie wartości projektowanych </w:t>
      </w:r>
      <w:proofErr w:type="spellStart"/>
      <w:r w:rsidRPr="00931C56">
        <w:rPr>
          <w:rFonts w:eastAsia="Calibri"/>
          <w:color w:val="000000" w:themeColor="text1"/>
          <w:sz w:val="24"/>
          <w:szCs w:val="24"/>
        </w:rPr>
        <w:t>osiadań</w:t>
      </w:r>
      <w:proofErr w:type="spellEnd"/>
      <w:r w:rsidRPr="00931C56">
        <w:rPr>
          <w:rFonts w:eastAsia="Calibri"/>
          <w:color w:val="000000" w:themeColor="text1"/>
          <w:sz w:val="24"/>
          <w:szCs w:val="24"/>
        </w:rPr>
        <w:t xml:space="preserve"> terenu w wskazanych przez Wykonawcę punktach i przekazanie danych na mapie </w:t>
      </w:r>
      <w:proofErr w:type="spellStart"/>
      <w:r w:rsidRPr="00931C56">
        <w:rPr>
          <w:rFonts w:eastAsia="Calibri"/>
          <w:color w:val="000000" w:themeColor="text1"/>
          <w:sz w:val="24"/>
          <w:szCs w:val="24"/>
        </w:rPr>
        <w:t>dwg</w:t>
      </w:r>
      <w:proofErr w:type="spellEnd"/>
      <w:r w:rsidRPr="00931C56">
        <w:rPr>
          <w:rFonts w:eastAsia="Calibri"/>
          <w:color w:val="000000" w:themeColor="text1"/>
          <w:sz w:val="24"/>
          <w:szCs w:val="24"/>
        </w:rPr>
        <w:t>.</w:t>
      </w:r>
    </w:p>
    <w:p w14:paraId="61BF07B0" w14:textId="77777777" w:rsidR="00272379" w:rsidRDefault="00272379" w:rsidP="00631071">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5" w:name="_Toc67292096"/>
      <w:bookmarkStart w:id="106" w:name="_Toc67292095"/>
      <w:bookmarkStart w:id="107" w:name="_Hlk67824301"/>
      <w:bookmarkEnd w:id="104"/>
      <w:r w:rsidRPr="00A96B0E">
        <w:rPr>
          <w:b/>
          <w:bCs/>
        </w:rPr>
        <w:t>Forma zatrudnienia osób realizujących zamówienie</w:t>
      </w:r>
      <w:bookmarkEnd w:id="105"/>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8"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7"/>
    <w:bookmarkEnd w:id="10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743E3ED0" w14:textId="71090B7A" w:rsidR="009865DB" w:rsidRPr="009865DB" w:rsidRDefault="00490259" w:rsidP="009865DB">
      <w:pPr>
        <w:jc w:val="both"/>
        <w:rPr>
          <w:b/>
          <w:bCs/>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xml:space="preserve">– </w:t>
      </w:r>
      <w:r w:rsidR="009865DB" w:rsidRPr="009865DB">
        <w:rPr>
          <w:b/>
          <w:bCs/>
          <w:sz w:val="28"/>
          <w:szCs w:val="28"/>
        </w:rPr>
        <w:t>Koncepcja odwodnienia terenu</w:t>
      </w:r>
    </w:p>
    <w:p w14:paraId="03EEB5F0" w14:textId="77777777" w:rsidR="009865DB" w:rsidRDefault="009865DB" w:rsidP="006E5FB0">
      <w:pPr>
        <w:jc w:val="both"/>
      </w:pPr>
    </w:p>
    <w:p w14:paraId="0F4BAAE5" w14:textId="77777777" w:rsidR="009865DB" w:rsidRDefault="009865DB" w:rsidP="006E5FB0">
      <w:pPr>
        <w:jc w:val="both"/>
      </w:pPr>
    </w:p>
    <w:p w14:paraId="502E9C17" w14:textId="77777777" w:rsidR="006E5FB0" w:rsidRDefault="006E5FB0" w:rsidP="006E5FB0">
      <w:pPr>
        <w:jc w:val="both"/>
      </w:pPr>
    </w:p>
    <w:p w14:paraId="5A57C03E" w14:textId="3B21E01E" w:rsidR="00E1327A" w:rsidRDefault="00490259" w:rsidP="00E1327A">
      <w:pPr>
        <w:jc w:val="both"/>
        <w:rPr>
          <w:b/>
          <w:bCs/>
          <w:sz w:val="24"/>
          <w:szCs w:val="24"/>
        </w:rPr>
      </w:pPr>
      <w:r w:rsidRPr="00134DA6">
        <w:rPr>
          <w:b/>
          <w:bCs/>
          <w:sz w:val="24"/>
          <w:szCs w:val="24"/>
        </w:rPr>
        <w:t>dostępn</w:t>
      </w:r>
      <w:r w:rsidR="009865DB">
        <w:rPr>
          <w:b/>
          <w:bCs/>
          <w:sz w:val="24"/>
          <w:szCs w:val="24"/>
        </w:rPr>
        <w:t>a</w:t>
      </w:r>
      <w:r w:rsidRPr="00134DA6">
        <w:rPr>
          <w:b/>
          <w:bCs/>
          <w:sz w:val="24"/>
          <w:szCs w:val="24"/>
        </w:rPr>
        <w:t xml:space="preserve"> pod adresem</w:t>
      </w:r>
      <w:r w:rsidR="006E5FB0" w:rsidRPr="00134DA6">
        <w:rPr>
          <w:b/>
          <w:bCs/>
          <w:sz w:val="24"/>
          <w:szCs w:val="24"/>
        </w:rPr>
        <w:t>:</w:t>
      </w:r>
    </w:p>
    <w:p w14:paraId="594D6639" w14:textId="518437A7"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7528E9" w:rsidRPr="0008475E">
          <w:rPr>
            <w:rStyle w:val="Hipercze"/>
            <w:sz w:val="22"/>
            <w:szCs w:val="22"/>
          </w:rPr>
          <w:t>https://www.pgg.pl/strefa-korporacyjna/dostawcy/profil-nabywcy</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73580FB2"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528E9">
        <w:rPr>
          <w:sz w:val="22"/>
          <w:szCs w:val="22"/>
        </w:rPr>
        <w:t>462401691</w:t>
      </w:r>
      <w:r w:rsidRPr="002B3992">
        <w:rPr>
          <w:sz w:val="22"/>
          <w:szCs w:val="22"/>
        </w:rPr>
        <w:t xml:space="preserve">, którego przedmiotem jest </w:t>
      </w:r>
      <w:r w:rsidR="007528E9" w:rsidRPr="007528E9">
        <w:rPr>
          <w:b/>
          <w:sz w:val="22"/>
          <w:szCs w:val="22"/>
        </w:rPr>
        <w:t>Wykonanie dokumentacji projektowo – kosztorysowej (etap I) wraz z uzyskaniem wszelkich pozwoleń, decyzji i uzgodnień z właścicielami, (etap II) oraz pełnieniem nadzoru autorskiego (etap III) w oparciu o wykonaną koncepcję odwodnienia działek zlokalizowanych przy ulicy Strażackiej                   i Malinowej w Mikołowie - Borowej Wsi</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11" w:name="_Hlk106046238"/>
      <w:r w:rsidRPr="00E63E3D">
        <w:rPr>
          <w:rFonts w:eastAsiaTheme="majorEastAsia"/>
          <w:b/>
          <w:bCs/>
          <w:color w:val="2F5496" w:themeColor="accent1" w:themeShade="BF"/>
          <w:spacing w:val="20"/>
          <w:sz w:val="24"/>
          <w:szCs w:val="24"/>
        </w:rPr>
        <w:lastRenderedPageBreak/>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E1DB794" w:rsidR="007528E9" w:rsidRPr="008057B2" w:rsidRDefault="007528E9" w:rsidP="007528E9">
      <w:pPr>
        <w:jc w:val="center"/>
        <w:rPr>
          <w:b/>
          <w:sz w:val="24"/>
          <w:szCs w:val="24"/>
        </w:rPr>
      </w:pPr>
      <w:r w:rsidRPr="0013238E">
        <w:rPr>
          <w:b/>
          <w:sz w:val="24"/>
          <w:szCs w:val="24"/>
        </w:rPr>
        <w:t xml:space="preserve">w okresie ostatnich </w:t>
      </w:r>
      <w:r w:rsidR="00723E8A">
        <w:rPr>
          <w:b/>
          <w:sz w:val="24"/>
          <w:szCs w:val="24"/>
        </w:rPr>
        <w:t>pięciu</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69DDB95C"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723E8A">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77777777"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polegając</w:t>
            </w:r>
            <w:r>
              <w:rPr>
                <w:bCs/>
                <w:sz w:val="22"/>
                <w:szCs w:val="22"/>
                <w:lang w:eastAsia="zh-CN"/>
              </w:rPr>
              <w:t>e</w:t>
            </w:r>
            <w:r w:rsidRPr="00BD7135">
              <w:rPr>
                <w:bCs/>
                <w:sz w:val="22"/>
                <w:szCs w:val="22"/>
                <w:lang w:eastAsia="zh-CN"/>
              </w:rPr>
              <w:t xml:space="preserve"> na </w:t>
            </w:r>
            <w:r>
              <w:rPr>
                <w:bCs/>
                <w:sz w:val="22"/>
                <w:szCs w:val="22"/>
                <w:lang w:eastAsia="zh-CN"/>
              </w:rPr>
              <w:t>sporządzeniu projektów budowy lub przebudowy sieci kanalizacji deszczowej, sanitarnej lub ogólnospławnej o</w:t>
            </w:r>
            <w:r w:rsidRPr="00BD7135">
              <w:rPr>
                <w:bCs/>
                <w:sz w:val="22"/>
                <w:szCs w:val="22"/>
                <w:lang w:eastAsia="zh-CN"/>
              </w:rPr>
              <w:t xml:space="preserve"> wartoś</w:t>
            </w:r>
            <w:r>
              <w:rPr>
                <w:bCs/>
                <w:sz w:val="22"/>
                <w:szCs w:val="22"/>
                <w:lang w:eastAsia="zh-CN"/>
              </w:rPr>
              <w:t xml:space="preserve">ci </w:t>
            </w:r>
            <w:r w:rsidRPr="00BD7135">
              <w:rPr>
                <w:bCs/>
                <w:sz w:val="22"/>
                <w:szCs w:val="22"/>
                <w:lang w:eastAsia="zh-CN"/>
              </w:rPr>
              <w:t xml:space="preserve"> brutto nie </w:t>
            </w:r>
            <w:r>
              <w:rPr>
                <w:bCs/>
                <w:sz w:val="22"/>
                <w:szCs w:val="22"/>
                <w:lang w:eastAsia="zh-CN"/>
              </w:rPr>
              <w:t xml:space="preserve">mniejszej </w:t>
            </w:r>
            <w:r w:rsidRPr="00BD7135">
              <w:rPr>
                <w:bCs/>
                <w:sz w:val="22"/>
                <w:szCs w:val="22"/>
                <w:lang w:eastAsia="zh-CN"/>
              </w:rPr>
              <w:t xml:space="preserve">niż </w:t>
            </w:r>
            <w:r>
              <w:rPr>
                <w:bCs/>
                <w:sz w:val="22"/>
                <w:szCs w:val="22"/>
                <w:lang w:eastAsia="zh-CN"/>
              </w:rPr>
              <w:t>10</w:t>
            </w:r>
            <w:r w:rsidRPr="00BD7135">
              <w:rPr>
                <w:bCs/>
                <w:sz w:val="22"/>
                <w:szCs w:val="22"/>
                <w:lang w:eastAsia="zh-CN"/>
              </w:rPr>
              <w:t>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11"/>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12"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29556C17"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2C03D140" w14:textId="77777777" w:rsidR="007528E9" w:rsidRDefault="007528E9" w:rsidP="007528E9">
      <w:pPr>
        <w:jc w:val="both"/>
        <w:rPr>
          <w:sz w:val="24"/>
          <w:szCs w:val="24"/>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06"/>
        <w:gridCol w:w="2062"/>
        <w:gridCol w:w="2353"/>
        <w:gridCol w:w="1870"/>
      </w:tblGrid>
      <w:tr w:rsidR="007528E9" w:rsidRPr="00BE4794" w14:paraId="47461790" w14:textId="77777777" w:rsidTr="003737C3">
        <w:trPr>
          <w:cantSplit/>
          <w:trHeight w:val="20"/>
          <w:tblHeader/>
        </w:trPr>
        <w:tc>
          <w:tcPr>
            <w:tcW w:w="388"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198"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3737C3">
        <w:trPr>
          <w:cantSplit/>
          <w:trHeight w:val="20"/>
          <w:tblHeader/>
        </w:trPr>
        <w:tc>
          <w:tcPr>
            <w:tcW w:w="388" w:type="pct"/>
            <w:vAlign w:val="center"/>
          </w:tcPr>
          <w:p w14:paraId="6702CFE5" w14:textId="77777777" w:rsidR="007528E9" w:rsidRPr="00E75E6A" w:rsidRDefault="007528E9" w:rsidP="003737C3">
            <w:pPr>
              <w:jc w:val="center"/>
              <w:rPr>
                <w:i/>
              </w:rPr>
            </w:pPr>
            <w:r w:rsidRPr="00E75E6A">
              <w:rPr>
                <w:i/>
              </w:rPr>
              <w:t>1</w:t>
            </w:r>
          </w:p>
        </w:tc>
        <w:tc>
          <w:tcPr>
            <w:tcW w:w="1198"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3737C3">
        <w:trPr>
          <w:cantSplit/>
          <w:trHeight w:val="562"/>
        </w:trPr>
        <w:tc>
          <w:tcPr>
            <w:tcW w:w="388" w:type="pct"/>
            <w:vAlign w:val="center"/>
          </w:tcPr>
          <w:p w14:paraId="5C633B28" w14:textId="77777777" w:rsidR="007528E9" w:rsidRPr="008F2B27" w:rsidRDefault="007528E9" w:rsidP="003737C3">
            <w:pPr>
              <w:jc w:val="center"/>
              <w:rPr>
                <w:b/>
              </w:rPr>
            </w:pPr>
            <w:r>
              <w:rPr>
                <w:b/>
              </w:rPr>
              <w:t>1.</w:t>
            </w:r>
          </w:p>
        </w:tc>
        <w:tc>
          <w:tcPr>
            <w:tcW w:w="1198" w:type="pct"/>
            <w:vAlign w:val="center"/>
          </w:tcPr>
          <w:p w14:paraId="65E1590D" w14:textId="77777777" w:rsidR="007528E9" w:rsidRPr="00BC3B7B" w:rsidRDefault="007528E9" w:rsidP="003737C3">
            <w:pPr>
              <w:ind w:left="-43"/>
            </w:pPr>
            <w:r w:rsidRPr="00BC3B7B">
              <w:t xml:space="preserve">co najmniej jedna osoba posiadająca uprawnienia budowlane bez ograniczeń do projektowania w specjalności  </w:t>
            </w:r>
            <w:r>
              <w:t>instalacyjnej w zakresie sieci, instalacji i urządzeń cieplnych, wentylacyjnych, gazowych, wodociągowych i kanalizacyjnych</w:t>
            </w:r>
            <w:r w:rsidRPr="00BC3B7B">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701FD8">
        <w:trPr>
          <w:cantSplit/>
          <w:trHeight w:val="562"/>
        </w:trPr>
        <w:tc>
          <w:tcPr>
            <w:tcW w:w="388" w:type="pct"/>
            <w:vAlign w:val="center"/>
          </w:tcPr>
          <w:p w14:paraId="7F2C79DF" w14:textId="77777777" w:rsidR="007528E9" w:rsidRPr="008F2B27" w:rsidRDefault="007528E9" w:rsidP="003737C3">
            <w:pPr>
              <w:jc w:val="center"/>
              <w:rPr>
                <w:b/>
              </w:rPr>
            </w:pPr>
            <w:r>
              <w:rPr>
                <w:b/>
              </w:rPr>
              <w:t>2.</w:t>
            </w:r>
          </w:p>
        </w:tc>
        <w:tc>
          <w:tcPr>
            <w:tcW w:w="1198" w:type="pct"/>
            <w:vAlign w:val="center"/>
          </w:tcPr>
          <w:p w14:paraId="684C54F9" w14:textId="77777777" w:rsidR="007528E9" w:rsidRPr="00BC3B7B" w:rsidRDefault="007528E9" w:rsidP="003737C3">
            <w:pPr>
              <w:ind w:left="-43"/>
            </w:pPr>
            <w:r w:rsidRPr="00BC3B7B">
              <w:t>co najmniej jedna osoba posiadająca uprawnienia budowlane bez ograniczeń do projektowania w specjalności inżynieryjnej hydrotechnicznej, zgodnie z Ustawą Prawo</w:t>
            </w:r>
            <w:r>
              <w:t xml:space="preserve"> budowlane</w:t>
            </w: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39DCC433"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147F03" w:rsidRPr="00147F03">
        <w:rPr>
          <w:b/>
          <w:sz w:val="22"/>
          <w:szCs w:val="22"/>
        </w:rPr>
        <w:t>Wykonanie dokumentacji projektowo – kosztorysowej (etap I) wraz                    z uzyskaniem wszelkich pozwoleń, decyzji i uzgodnień z właścicielami, (etap II) oraz pełnieniem nadzoru autorskiego (etap III) w oparciu o wykonaną koncepcję odwodnienia działek zlokalizowanych przy ulicy Strażackiej i Malinowej w Mikołowie - Borowej Wsi</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8"/>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22"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75224ECD"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737CEE">
              <w:rPr>
                <w:noProof/>
                <w:webHidden/>
              </w:rPr>
              <w:t>45</w:t>
            </w:r>
            <w:r w:rsidR="00737CEE">
              <w:rPr>
                <w:noProof/>
                <w:webHidden/>
              </w:rPr>
              <w:fldChar w:fldCharType="end"/>
            </w:r>
          </w:hyperlink>
        </w:p>
        <w:p w14:paraId="6B6260AC" w14:textId="4E38E9B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Pr>
                <w:noProof/>
                <w:webHidden/>
              </w:rPr>
              <w:t>45</w:t>
            </w:r>
            <w:r>
              <w:rPr>
                <w:noProof/>
                <w:webHidden/>
              </w:rPr>
              <w:fldChar w:fldCharType="end"/>
            </w:r>
          </w:hyperlink>
        </w:p>
        <w:p w14:paraId="38238711" w14:textId="2F0E28C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Pr>
                <w:noProof/>
                <w:webHidden/>
              </w:rPr>
              <w:t>45</w:t>
            </w:r>
            <w:r>
              <w:rPr>
                <w:noProof/>
                <w:webHidden/>
              </w:rPr>
              <w:fldChar w:fldCharType="end"/>
            </w:r>
          </w:hyperlink>
        </w:p>
        <w:p w14:paraId="46017642" w14:textId="7903B76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Pr>
                <w:noProof/>
                <w:webHidden/>
              </w:rPr>
              <w:t>46</w:t>
            </w:r>
            <w:r>
              <w:rPr>
                <w:noProof/>
                <w:webHidden/>
              </w:rPr>
              <w:fldChar w:fldCharType="end"/>
            </w:r>
          </w:hyperlink>
        </w:p>
        <w:p w14:paraId="4122AF13" w14:textId="741842D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Pr>
                <w:noProof/>
                <w:webHidden/>
              </w:rPr>
              <w:t>47</w:t>
            </w:r>
            <w:r>
              <w:rPr>
                <w:noProof/>
                <w:webHidden/>
              </w:rPr>
              <w:fldChar w:fldCharType="end"/>
            </w:r>
          </w:hyperlink>
        </w:p>
        <w:p w14:paraId="6AA3315C" w14:textId="7528988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Pr>
                <w:noProof/>
                <w:webHidden/>
              </w:rPr>
              <w:t>48</w:t>
            </w:r>
            <w:r>
              <w:rPr>
                <w:noProof/>
                <w:webHidden/>
              </w:rPr>
              <w:fldChar w:fldCharType="end"/>
            </w:r>
          </w:hyperlink>
        </w:p>
        <w:p w14:paraId="11A97EE0" w14:textId="79C1F51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Pr>
                <w:noProof/>
                <w:webHidden/>
              </w:rPr>
              <w:t>49</w:t>
            </w:r>
            <w:r>
              <w:rPr>
                <w:noProof/>
                <w:webHidden/>
              </w:rPr>
              <w:fldChar w:fldCharType="end"/>
            </w:r>
          </w:hyperlink>
        </w:p>
        <w:p w14:paraId="2E7512CB" w14:textId="4FDEBA5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Pr>
                <w:noProof/>
                <w:webHidden/>
              </w:rPr>
              <w:t>50</w:t>
            </w:r>
            <w:r>
              <w:rPr>
                <w:noProof/>
                <w:webHidden/>
              </w:rPr>
              <w:fldChar w:fldCharType="end"/>
            </w:r>
          </w:hyperlink>
        </w:p>
        <w:p w14:paraId="5C5ED128" w14:textId="4CFE442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Pr>
                <w:noProof/>
                <w:webHidden/>
              </w:rPr>
              <w:t>50</w:t>
            </w:r>
            <w:r>
              <w:rPr>
                <w:noProof/>
                <w:webHidden/>
              </w:rPr>
              <w:fldChar w:fldCharType="end"/>
            </w:r>
          </w:hyperlink>
        </w:p>
        <w:p w14:paraId="3C8ADC73" w14:textId="55D60C1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Pr>
                <w:noProof/>
                <w:webHidden/>
              </w:rPr>
              <w:t>50</w:t>
            </w:r>
            <w:r>
              <w:rPr>
                <w:noProof/>
                <w:webHidden/>
              </w:rPr>
              <w:fldChar w:fldCharType="end"/>
            </w:r>
          </w:hyperlink>
        </w:p>
        <w:p w14:paraId="3637F75A" w14:textId="63CF046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Pr>
                <w:noProof/>
                <w:webHidden/>
              </w:rPr>
              <w:t>51</w:t>
            </w:r>
            <w:r>
              <w:rPr>
                <w:noProof/>
                <w:webHidden/>
              </w:rPr>
              <w:fldChar w:fldCharType="end"/>
            </w:r>
          </w:hyperlink>
        </w:p>
        <w:p w14:paraId="1C190DCA" w14:textId="4B94529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Pr>
                <w:noProof/>
                <w:webHidden/>
              </w:rPr>
              <w:t>52</w:t>
            </w:r>
            <w:r>
              <w:rPr>
                <w:noProof/>
                <w:webHidden/>
              </w:rPr>
              <w:fldChar w:fldCharType="end"/>
            </w:r>
          </w:hyperlink>
        </w:p>
        <w:p w14:paraId="0832CCE9" w14:textId="028FBFA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Pr>
                <w:noProof/>
                <w:webHidden/>
              </w:rPr>
              <w:t>53</w:t>
            </w:r>
            <w:r>
              <w:rPr>
                <w:noProof/>
                <w:webHidden/>
              </w:rPr>
              <w:fldChar w:fldCharType="end"/>
            </w:r>
          </w:hyperlink>
        </w:p>
        <w:p w14:paraId="1FEBC7E9" w14:textId="340E974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Pr>
                <w:noProof/>
                <w:webHidden/>
              </w:rPr>
              <w:t>54</w:t>
            </w:r>
            <w:r>
              <w:rPr>
                <w:noProof/>
                <w:webHidden/>
              </w:rPr>
              <w:fldChar w:fldCharType="end"/>
            </w:r>
          </w:hyperlink>
        </w:p>
        <w:p w14:paraId="3360F124" w14:textId="5FAE2E7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Pr>
                <w:noProof/>
                <w:webHidden/>
              </w:rPr>
              <w:t>56</w:t>
            </w:r>
            <w:r>
              <w:rPr>
                <w:noProof/>
                <w:webHidden/>
              </w:rPr>
              <w:fldChar w:fldCharType="end"/>
            </w:r>
          </w:hyperlink>
        </w:p>
        <w:p w14:paraId="290FAE19" w14:textId="5D4ABE5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Pr>
                <w:noProof/>
                <w:webHidden/>
              </w:rPr>
              <w:t>57</w:t>
            </w:r>
            <w:r>
              <w:rPr>
                <w:noProof/>
                <w:webHidden/>
              </w:rPr>
              <w:fldChar w:fldCharType="end"/>
            </w:r>
          </w:hyperlink>
        </w:p>
        <w:p w14:paraId="5996BB83" w14:textId="3CC1246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Pr>
                <w:noProof/>
                <w:webHidden/>
              </w:rPr>
              <w:t>57</w:t>
            </w:r>
            <w:r>
              <w:rPr>
                <w:noProof/>
                <w:webHidden/>
              </w:rPr>
              <w:fldChar w:fldCharType="end"/>
            </w:r>
          </w:hyperlink>
        </w:p>
        <w:p w14:paraId="06A486E8" w14:textId="6005D3A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Pr>
                <w:noProof/>
                <w:webHidden/>
              </w:rPr>
              <w:t>57</w:t>
            </w:r>
            <w:r>
              <w:rPr>
                <w:noProof/>
                <w:webHidden/>
              </w:rPr>
              <w:fldChar w:fldCharType="end"/>
            </w:r>
          </w:hyperlink>
        </w:p>
        <w:p w14:paraId="70D81E7C" w14:textId="26880AF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Pr>
                <w:noProof/>
                <w:webHidden/>
              </w:rPr>
              <w:t>58</w:t>
            </w:r>
            <w:r>
              <w:rPr>
                <w:noProof/>
                <w:webHidden/>
              </w:rPr>
              <w:fldChar w:fldCharType="end"/>
            </w:r>
          </w:hyperlink>
        </w:p>
        <w:p w14:paraId="2E1681B2" w14:textId="1B93B63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Pr>
                <w:noProof/>
                <w:webHidden/>
              </w:rPr>
              <w:t>59</w:t>
            </w:r>
            <w:r>
              <w:rPr>
                <w:noProof/>
                <w:webHidden/>
              </w:rPr>
              <w:fldChar w:fldCharType="end"/>
            </w:r>
          </w:hyperlink>
        </w:p>
        <w:p w14:paraId="307A4CE0" w14:textId="3818988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Pr>
                <w:noProof/>
                <w:webHidden/>
              </w:rPr>
              <w:t>59</w:t>
            </w:r>
            <w:r>
              <w:rPr>
                <w:noProof/>
                <w:webHidden/>
              </w:rPr>
              <w:fldChar w:fldCharType="end"/>
            </w:r>
          </w:hyperlink>
        </w:p>
        <w:p w14:paraId="5EE40497" w14:textId="120CDBA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Pr>
                <w:noProof/>
                <w:webHidden/>
              </w:rPr>
              <w:t>60</w:t>
            </w:r>
            <w:r>
              <w:rPr>
                <w:noProof/>
                <w:webHidden/>
              </w:rPr>
              <w:fldChar w:fldCharType="end"/>
            </w:r>
          </w:hyperlink>
        </w:p>
        <w:p w14:paraId="6C90FF2D" w14:textId="664D6DC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Pr>
                <w:noProof/>
                <w:webHidden/>
              </w:rPr>
              <w:t>60</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190841637"/>
      <w:bookmarkStart w:id="128" w:name="_Hlk67825483"/>
      <w:r w:rsidRPr="000C23F8">
        <w:t>§ 1. Podstawa zawarcia Umowy</w:t>
      </w:r>
      <w:bookmarkEnd w:id="123"/>
      <w:bookmarkEnd w:id="124"/>
      <w:bookmarkEnd w:id="125"/>
      <w:bookmarkEnd w:id="126"/>
      <w:bookmarkEnd w:id="127"/>
    </w:p>
    <w:p w14:paraId="16A3B8FC" w14:textId="34FABD4F"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29" w:name="_Hlk189821857"/>
      <w:r w:rsidR="001C1F4D" w:rsidRPr="001C1F4D">
        <w:rPr>
          <w:b/>
          <w:sz w:val="22"/>
          <w:szCs w:val="22"/>
        </w:rPr>
        <w:t xml:space="preserve">Wykonanie dokumentacji projektowo – kosztorysowej (etap I) wraz  z uzyskaniem wszelkich pozwoleń, decyzji i uzgodnień </w:t>
      </w:r>
      <w:r w:rsidR="00056B8C">
        <w:rPr>
          <w:b/>
          <w:sz w:val="22"/>
          <w:szCs w:val="22"/>
        </w:rPr>
        <w:t xml:space="preserve">                                   </w:t>
      </w:r>
      <w:r w:rsidR="001C1F4D" w:rsidRPr="001C1F4D">
        <w:rPr>
          <w:b/>
          <w:sz w:val="22"/>
          <w:szCs w:val="22"/>
        </w:rPr>
        <w:t>z właścicielami, (etap II) oraz pełnieniem nadzoru autorskiego (etap III) w oparciu o wykonaną koncepcję odwodnienia działek zlokalizowanych przy ulicy Strażackiej i Malinowej w Mikołowie - Borowej Wsi</w:t>
      </w:r>
      <w:bookmarkEnd w:id="129"/>
      <w:r w:rsidR="001C1F4D">
        <w:rPr>
          <w:b/>
          <w:sz w:val="22"/>
          <w:szCs w:val="22"/>
        </w:rPr>
        <w:t xml:space="preserve"> </w:t>
      </w:r>
      <w:r w:rsidRPr="00E66F78">
        <w:rPr>
          <w:sz w:val="22"/>
          <w:szCs w:val="22"/>
        </w:rPr>
        <w:t xml:space="preserve">(nr sprawy </w:t>
      </w:r>
      <w:r w:rsidR="001C1F4D">
        <w:rPr>
          <w:sz w:val="22"/>
          <w:szCs w:val="22"/>
        </w:rPr>
        <w:t>462401691</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0" w:name="_Hlk106017812"/>
      <w:bookmarkEnd w:id="128"/>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190841638"/>
      <w:r w:rsidRPr="00E66F78">
        <w:t>§</w:t>
      </w:r>
      <w:r>
        <w:t xml:space="preserve"> </w:t>
      </w:r>
      <w:r w:rsidRPr="00E66F78">
        <w:t>2. Przedmiot Umowy</w:t>
      </w:r>
      <w:bookmarkEnd w:id="131"/>
      <w:bookmarkEnd w:id="132"/>
      <w:bookmarkEnd w:id="133"/>
      <w:bookmarkEnd w:id="134"/>
      <w:bookmarkEnd w:id="135"/>
    </w:p>
    <w:p w14:paraId="3809B8E3" w14:textId="505D45FD"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56B8C" w:rsidRPr="00056B8C">
        <w:rPr>
          <w:b/>
          <w:sz w:val="22"/>
          <w:szCs w:val="22"/>
        </w:rPr>
        <w:t>Wykonanie dokumentacji projektowo – kosztorysowej (etap I) wraz  z uzyskaniem wszelkich pozwoleń, decyzji i uzgodnień z właścicielami, (etap II) oraz pełnieniem nadzoru autorskiego (etap III) w oparciu o wykonaną koncepcję odwodnienia działek zlokalizowanych przy ulicy Strażackiej i Malinowej w Mikołowie - Borowej Wsi</w:t>
      </w:r>
      <w:bookmarkStart w:id="136" w:name="_Hlk146741672"/>
      <w:r w:rsidR="00056B8C">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8" w:name="_Hlk146741712"/>
      <w:r w:rsidRPr="00F8529D">
        <w:rPr>
          <w:sz w:val="22"/>
          <w:szCs w:val="22"/>
        </w:rPr>
        <w:t xml:space="preserve"> </w:t>
      </w:r>
      <w:bookmarkEnd w:id="138"/>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90841639"/>
      <w:bookmarkEnd w:id="130"/>
      <w:r w:rsidRPr="00E66F78">
        <w:t>§</w:t>
      </w:r>
      <w:r>
        <w:t xml:space="preserve"> </w:t>
      </w:r>
      <w:r w:rsidRPr="00E66F78">
        <w:t>3. Cena i sposób rozliczeń</w:t>
      </w:r>
      <w:bookmarkEnd w:id="139"/>
      <w:bookmarkEnd w:id="140"/>
      <w:bookmarkEnd w:id="141"/>
      <w:bookmarkEnd w:id="142"/>
      <w:bookmarkEnd w:id="143"/>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4"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4"/>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64A3A156"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–70% ceny</w:t>
      </w:r>
      <w:r w:rsidRPr="00304873">
        <w:rPr>
          <w:color w:val="000000" w:themeColor="text1"/>
        </w:rPr>
        <w:t xml:space="preserve"> – wynagrodzenie za I etap płatne po sporządzeniu dokumentacji projektowo-kosztorysowej</w:t>
      </w:r>
    </w:p>
    <w:p w14:paraId="07CFF55F" w14:textId="786E74C5"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15%</w:t>
      </w:r>
      <w:r w:rsidRPr="00304873">
        <w:rPr>
          <w:color w:val="000000" w:themeColor="text1"/>
        </w:rPr>
        <w:t xml:space="preserve"> </w:t>
      </w:r>
      <w:r w:rsidRPr="00304873">
        <w:rPr>
          <w:b/>
          <w:color w:val="000000" w:themeColor="text1"/>
        </w:rPr>
        <w:t>ceny</w:t>
      </w:r>
      <w:r w:rsidRPr="00304873">
        <w:rPr>
          <w:color w:val="000000" w:themeColor="text1"/>
        </w:rPr>
        <w:t xml:space="preserve"> – wynagrodzenie za II etap płatne po sporządzeniu dokumentacji projektowo-kosztorysowej i uzyskanie wszelkich niezbędnych decyzji i uzgodnień </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190841640"/>
      <w:r w:rsidRPr="00500E2A">
        <w:t>§</w:t>
      </w:r>
      <w:r>
        <w:t xml:space="preserve"> </w:t>
      </w:r>
      <w:r w:rsidRPr="00500E2A">
        <w:t>4. Fakturowanie i płatności</w:t>
      </w:r>
      <w:bookmarkEnd w:id="145"/>
      <w:bookmarkEnd w:id="146"/>
      <w:bookmarkEnd w:id="147"/>
      <w:bookmarkEnd w:id="148"/>
    </w:p>
    <w:p w14:paraId="59EB1A9A" w14:textId="77777777" w:rsidR="000C603C" w:rsidRPr="000C603C" w:rsidRDefault="000C603C" w:rsidP="00631071">
      <w:pPr>
        <w:numPr>
          <w:ilvl w:val="0"/>
          <w:numId w:val="60"/>
        </w:numPr>
        <w:jc w:val="both"/>
        <w:rPr>
          <w:sz w:val="22"/>
          <w:szCs w:val="22"/>
        </w:rPr>
      </w:pPr>
      <w:bookmarkStart w:id="149" w:name="_Hlk83031827"/>
      <w:bookmarkStart w:id="150" w:name="_Hlk146741821"/>
      <w:bookmarkStart w:id="151"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52" w:name="_Hlk155937703"/>
    </w:p>
    <w:bookmarkEnd w:id="152"/>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9"/>
    <w:p w14:paraId="3599A0CF" w14:textId="77777777" w:rsidR="000C603C" w:rsidRPr="000C603C" w:rsidRDefault="000C603C" w:rsidP="00631071">
      <w:pPr>
        <w:numPr>
          <w:ilvl w:val="0"/>
          <w:numId w:val="60"/>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w:t>
      </w:r>
      <w:r w:rsidRPr="000C603C">
        <w:rPr>
          <w:sz w:val="22"/>
          <w:szCs w:val="22"/>
        </w:rPr>
        <w:lastRenderedPageBreak/>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0C34797F" w:rsidR="000C603C" w:rsidRPr="000C603C" w:rsidRDefault="000C603C" w:rsidP="000C603C">
      <w:pPr>
        <w:ind w:left="425"/>
        <w:jc w:val="both"/>
        <w:rPr>
          <w:b/>
          <w:sz w:val="22"/>
          <w:szCs w:val="22"/>
        </w:rPr>
      </w:pPr>
      <w:r w:rsidRPr="000C603C">
        <w:rPr>
          <w:b/>
          <w:sz w:val="22"/>
          <w:szCs w:val="22"/>
        </w:rPr>
        <w:t>Oddział KWK Ruda Ruch Bielszowice</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53" w:name="_Toc64016203"/>
      <w:bookmarkStart w:id="154" w:name="_Toc106095864"/>
      <w:bookmarkStart w:id="155" w:name="_Toc106096304"/>
      <w:bookmarkStart w:id="156" w:name="_Toc106096408"/>
      <w:bookmarkStart w:id="157" w:name="_Toc190841641"/>
      <w:r w:rsidRPr="00E66F78">
        <w:t>§ 5. Termin realizacji</w:t>
      </w:r>
      <w:bookmarkEnd w:id="153"/>
      <w:bookmarkEnd w:id="154"/>
      <w:bookmarkEnd w:id="155"/>
      <w:bookmarkEnd w:id="156"/>
      <w:bookmarkEnd w:id="157"/>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7"/>
          <w:bookmarkEnd w:id="151"/>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lastRenderedPageBreak/>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05F374E8"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A3736">
              <w:rPr>
                <w:rFonts w:eastAsia="Calibri"/>
                <w:szCs w:val="24"/>
                <w:lang w:eastAsia="en-US"/>
              </w:rPr>
              <w:t xml:space="preserve">sporządzenie </w:t>
            </w:r>
            <w:r w:rsidRPr="008F716F">
              <w:rPr>
                <w:rFonts w:eastAsia="Calibri"/>
                <w:bCs/>
                <w:szCs w:val="24"/>
                <w:lang w:eastAsia="en-US"/>
              </w:rPr>
              <w:t>dokumentacji projektowo-kosztorysowej</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
                <w:szCs w:val="24"/>
                <w:lang w:eastAsia="en-US"/>
              </w:rPr>
              <w:t>4 miesiące</w:t>
            </w:r>
            <w:r w:rsidRPr="008F716F">
              <w:rPr>
                <w:rFonts w:eastAsia="Calibri"/>
                <w:szCs w:val="24"/>
                <w:lang w:eastAsia="en-US"/>
              </w:rPr>
              <w:t xml:space="preserve"> </w:t>
            </w:r>
            <w:r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7685596A"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sporządzenie i uzyskanie wszelkich niezbędnych pozwoleń i uzgodnień oraz pozwolenia na budowę</w:t>
            </w:r>
            <w:r w:rsidR="00770084">
              <w:rPr>
                <w:rFonts w:eastAsia="Calibri"/>
                <w:bCs/>
                <w:szCs w:val="24"/>
                <w:lang w:eastAsia="en-US"/>
              </w:rPr>
              <w:t xml:space="preserve"> i pozwolenia wodnoprawnego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77777777" w:rsidR="008F716F" w:rsidRPr="008F716F" w:rsidRDefault="008F716F" w:rsidP="008F716F">
            <w:pPr>
              <w:spacing w:line="276" w:lineRule="auto"/>
              <w:ind w:left="151" w:right="189"/>
              <w:jc w:val="center"/>
              <w:rPr>
                <w:rFonts w:eastAsia="Calibri"/>
                <w:bCs/>
                <w:szCs w:val="24"/>
                <w:lang w:eastAsia="en-US"/>
              </w:rPr>
            </w:pPr>
            <w:r w:rsidRPr="008F716F">
              <w:rPr>
                <w:rFonts w:eastAsia="Calibri"/>
                <w:b/>
                <w:bCs/>
                <w:szCs w:val="24"/>
                <w:lang w:eastAsia="en-US"/>
              </w:rPr>
              <w:t>12 miesięcy</w:t>
            </w:r>
            <w:r w:rsidRPr="008F716F">
              <w:rPr>
                <w:rFonts w:eastAsia="Calibri"/>
                <w:bCs/>
                <w:szCs w:val="24"/>
                <w:lang w:eastAsia="en-US"/>
              </w:rPr>
              <w:t xml:space="preserve"> </w:t>
            </w:r>
            <w:r w:rsidRPr="008F716F">
              <w:rPr>
                <w:rFonts w:eastAsia="Calibri"/>
                <w:b/>
                <w:bCs/>
                <w:szCs w:val="24"/>
                <w:lang w:eastAsia="en-US"/>
              </w:rPr>
              <w:t>od daty odbioru dokumentacji projektowo-kosztorysowej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8F716F">
        <w:trPr>
          <w:trHeight w:val="21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90841642"/>
      <w:r>
        <w:t xml:space="preserve">§ 6. </w:t>
      </w:r>
      <w:bookmarkEnd w:id="158"/>
      <w:bookmarkEnd w:id="159"/>
      <w:bookmarkEnd w:id="160"/>
      <w:bookmarkEnd w:id="161"/>
      <w:bookmarkEnd w:id="162"/>
      <w:bookmarkEnd w:id="163"/>
      <w:r w:rsidR="00182D03" w:rsidRPr="002427B4">
        <w:t>Dokumentacja projektowa</w:t>
      </w:r>
      <w:r w:rsidR="00182D03">
        <w:t xml:space="preserve"> i nadzór autorski</w:t>
      </w:r>
      <w:bookmarkEnd w:id="164"/>
    </w:p>
    <w:p w14:paraId="6E7BF4C7" w14:textId="01246D1C" w:rsidR="00182D03" w:rsidRPr="00BD2513" w:rsidRDefault="00182D03" w:rsidP="00182D03">
      <w:pPr>
        <w:jc w:val="both"/>
        <w:rPr>
          <w:sz w:val="22"/>
          <w:szCs w:val="22"/>
        </w:rPr>
      </w:pPr>
      <w:r>
        <w:rPr>
          <w:sz w:val="22"/>
          <w:szCs w:val="22"/>
        </w:rPr>
        <w:t xml:space="preserve">1. </w:t>
      </w:r>
      <w:r w:rsidRPr="00BD2513">
        <w:rPr>
          <w:sz w:val="22"/>
          <w:szCs w:val="22"/>
        </w:rPr>
        <w:t>Odbiór  </w:t>
      </w:r>
      <w:r w:rsidRPr="00BD2513">
        <w:rPr>
          <w:sz w:val="22"/>
          <w:szCs w:val="22"/>
          <w:lang w:val="x-none"/>
        </w:rPr>
        <w:t xml:space="preserve">Dokumentacji </w:t>
      </w:r>
      <w:r w:rsidRPr="00BD2513">
        <w:rPr>
          <w:sz w:val="22"/>
          <w:szCs w:val="22"/>
        </w:rPr>
        <w:t xml:space="preserve">projektowej: </w:t>
      </w:r>
    </w:p>
    <w:p w14:paraId="22E93C8B" w14:textId="7AA6D34D" w:rsidR="00182D03" w:rsidRPr="00BD2513" w:rsidRDefault="00182D03" w:rsidP="00182D03">
      <w:pPr>
        <w:ind w:left="709" w:hanging="304"/>
        <w:contextualSpacing/>
        <w:jc w:val="both"/>
        <w:rPr>
          <w:sz w:val="22"/>
          <w:szCs w:val="22"/>
          <w:lang w:eastAsia="zh-CN"/>
        </w:rPr>
      </w:pPr>
      <w:r w:rsidRPr="00BD2513">
        <w:rPr>
          <w:sz w:val="22"/>
          <w:szCs w:val="22"/>
          <w:lang w:val="x-none" w:eastAsia="zh-CN"/>
        </w:rPr>
        <w:t>1</w:t>
      </w:r>
      <w:r w:rsidRPr="00BD2513">
        <w:rPr>
          <w:sz w:val="22"/>
          <w:szCs w:val="22"/>
          <w:lang w:eastAsia="zh-CN"/>
        </w:rPr>
        <w:t xml:space="preserve">) </w:t>
      </w:r>
      <w:r w:rsidRPr="00BD2513">
        <w:rPr>
          <w:bCs/>
          <w:iCs/>
          <w:sz w:val="22"/>
          <w:szCs w:val="22"/>
          <w:lang w:eastAsia="zh-CN"/>
        </w:rPr>
        <w:t>Opracowaną dokumentację projektową, należy przedłożyć do akceptacji Zamawiającemu przynajmniej na 14 dni przed złożeniem o zatwierdzenie do właściwego organu administracji państwowej.</w:t>
      </w:r>
    </w:p>
    <w:p w14:paraId="68C45565" w14:textId="7A480829" w:rsidR="00182D03" w:rsidRPr="00BD2513" w:rsidRDefault="00182D03" w:rsidP="00182D03">
      <w:pPr>
        <w:ind w:left="709" w:hanging="304"/>
        <w:contextualSpacing/>
        <w:jc w:val="both"/>
        <w:rPr>
          <w:sz w:val="22"/>
          <w:szCs w:val="22"/>
          <w:lang w:val="x-none" w:eastAsia="zh-CN"/>
        </w:rPr>
      </w:pPr>
      <w:r>
        <w:rPr>
          <w:sz w:val="22"/>
          <w:szCs w:val="22"/>
          <w:lang w:eastAsia="zh-CN"/>
        </w:rPr>
        <w:t>2</w:t>
      </w:r>
      <w:r w:rsidRPr="00BD2513">
        <w:rPr>
          <w:sz w:val="22"/>
          <w:szCs w:val="22"/>
          <w:lang w:eastAsia="zh-CN"/>
        </w:rPr>
        <w:t xml:space="preserve">)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Pr="00BD2513">
        <w:rPr>
          <w:sz w:val="22"/>
          <w:szCs w:val="22"/>
          <w:lang w:val="x-none" w:eastAsia="zh-CN"/>
        </w:rPr>
        <w:t>w formie pisemnej. Brak uwag i zastrzeżeń w tym terminie uznaje się za akceptację Dokumentacji projektowej</w:t>
      </w:r>
      <w:r w:rsidRPr="00BD2513">
        <w:rPr>
          <w:sz w:val="22"/>
          <w:szCs w:val="22"/>
          <w:lang w:eastAsia="zh-CN"/>
        </w:rPr>
        <w:t xml:space="preserve"> </w:t>
      </w:r>
      <w:r w:rsidRPr="00BD2513">
        <w:rPr>
          <w:sz w:val="22"/>
          <w:szCs w:val="22"/>
          <w:lang w:val="x-none" w:eastAsia="zh-CN"/>
        </w:rPr>
        <w:t>przez Zamawiającego.</w:t>
      </w:r>
    </w:p>
    <w:p w14:paraId="4F0CE6AC" w14:textId="77777777" w:rsidR="00182D03" w:rsidRPr="00BD2513" w:rsidRDefault="00182D03" w:rsidP="00182D03">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Po otrzymaniu uwag i zastrzeżeń, Wykonawca będzie zobowiązany do ich uwzględnienia i/lub wyjaśnienia oraz przedstawienia zmodyfikowanej Dokumentacji projektowej w terminie kolejnych 14 dni.</w:t>
      </w:r>
    </w:p>
    <w:p w14:paraId="3CFA2C4D" w14:textId="77777777" w:rsidR="00182D03" w:rsidRPr="00BD2513" w:rsidRDefault="00182D03" w:rsidP="00182D03">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o otrzymaniu zmodyfikowanej 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64825B50" w14:textId="77777777" w:rsidR="00182D03" w:rsidRPr="00BD2513" w:rsidRDefault="00182D03" w:rsidP="00182D03">
      <w:pPr>
        <w:ind w:left="765" w:hanging="360"/>
        <w:contextualSpacing/>
        <w:jc w:val="both"/>
        <w:rPr>
          <w:sz w:val="22"/>
          <w:szCs w:val="22"/>
          <w:lang w:val="x-none" w:eastAsia="zh-CN"/>
        </w:rPr>
      </w:pPr>
      <w:r w:rsidRPr="00BD2513">
        <w:rPr>
          <w:sz w:val="22"/>
          <w:szCs w:val="22"/>
          <w:lang w:eastAsia="zh-CN"/>
        </w:rPr>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Dokumentacji projektowej za zaakceptowane. </w:t>
      </w:r>
    </w:p>
    <w:p w14:paraId="77F607FE" w14:textId="77777777" w:rsidR="00182D03" w:rsidRPr="00BD2513" w:rsidRDefault="00182D03" w:rsidP="00182D03">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349D85BF" w14:textId="77777777" w:rsidR="00182D03" w:rsidRPr="00BD2513" w:rsidRDefault="00182D03" w:rsidP="00182D03">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1A20CE93" w14:textId="77777777" w:rsidR="00182D03" w:rsidRPr="00BD2513" w:rsidRDefault="00182D03" w:rsidP="00182D03">
      <w:pPr>
        <w:ind w:left="284" w:hanging="284"/>
        <w:contextualSpacing/>
        <w:jc w:val="both"/>
        <w:rPr>
          <w:sz w:val="22"/>
          <w:szCs w:val="22"/>
          <w:lang w:eastAsia="zh-CN"/>
        </w:rPr>
      </w:pPr>
      <w:r w:rsidRPr="00BD2513">
        <w:rPr>
          <w:sz w:val="22"/>
          <w:szCs w:val="22"/>
          <w:lang w:eastAsia="zh-CN"/>
        </w:rPr>
        <w:lastRenderedPageBreak/>
        <w:t xml:space="preserve">4. Przekazanie 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77A19D3D" w14:textId="77777777" w:rsidR="00182D03" w:rsidRDefault="00182D03" w:rsidP="00182D03">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0E1A2413" w14:textId="2AD3F2BF" w:rsidR="00182D03" w:rsidRPr="000724CB" w:rsidRDefault="00182D03" w:rsidP="00182D03">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projektowej, aż do momentu zakończenia procesu budowlanego związanego z realizacją projektu.</w:t>
      </w:r>
    </w:p>
    <w:p w14:paraId="1BE6AA92" w14:textId="77777777" w:rsidR="00182D03" w:rsidRPr="000724CB" w:rsidRDefault="00182D03" w:rsidP="00182D03">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0F999F08" w14:textId="7B2A6952" w:rsidR="000C23F8" w:rsidRPr="00E66F78" w:rsidRDefault="000C23F8" w:rsidP="00182D03">
      <w:pPr>
        <w:pStyle w:val="Nagwek2"/>
        <w:rPr>
          <w:sz w:val="22"/>
          <w:szCs w:val="22"/>
        </w:rPr>
      </w:pP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90841643"/>
      <w:r w:rsidRPr="00E66F78">
        <w:t xml:space="preserve">§ </w:t>
      </w:r>
      <w:r>
        <w:t>7</w:t>
      </w:r>
      <w:r w:rsidRPr="00E66F78">
        <w:t>. Szczególne obowiązki Wykonawcy</w:t>
      </w:r>
      <w:bookmarkEnd w:id="165"/>
      <w:bookmarkEnd w:id="166"/>
      <w:bookmarkEnd w:id="167"/>
      <w:bookmarkEnd w:id="168"/>
      <w:bookmarkEnd w:id="169"/>
    </w:p>
    <w:p w14:paraId="2954B557" w14:textId="77777777" w:rsidR="000C23F8" w:rsidRPr="00DA017B" w:rsidRDefault="000C23F8" w:rsidP="000C23F8">
      <w:pPr>
        <w:spacing w:line="259" w:lineRule="auto"/>
        <w:ind w:left="357"/>
        <w:jc w:val="both"/>
        <w:rPr>
          <w:sz w:val="10"/>
          <w:szCs w:val="10"/>
        </w:rPr>
      </w:pPr>
      <w:bookmarkStart w:id="170"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7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71"/>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72" w:name="_Toc106095867"/>
      <w:bookmarkStart w:id="173" w:name="_Toc106096307"/>
      <w:bookmarkStart w:id="174" w:name="_Toc106096411"/>
      <w:bookmarkStart w:id="175" w:name="_Toc190841644"/>
      <w:bookmarkEnd w:id="170"/>
      <w:r w:rsidRPr="00C30D61">
        <w:t>§ 8. Zabezpieczenie należytego wykonania Umowy</w:t>
      </w:r>
      <w:bookmarkEnd w:id="172"/>
      <w:bookmarkEnd w:id="173"/>
      <w:bookmarkEnd w:id="174"/>
      <w:r w:rsidRPr="00C30D61">
        <w:t> </w:t>
      </w:r>
      <w:r w:rsidR="004D5FEB">
        <w:t>- nie dotyczy</w:t>
      </w:r>
      <w:bookmarkEnd w:id="175"/>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6" w:name="_Toc64016205"/>
      <w:bookmarkStart w:id="177" w:name="_Toc190841645"/>
      <w:bookmarkStart w:id="178" w:name="_Toc106095868"/>
      <w:bookmarkStart w:id="179" w:name="_Toc106096308"/>
      <w:bookmarkStart w:id="180" w:name="_Toc106096412"/>
      <w:r w:rsidRPr="00DF1FE2">
        <w:t>§ 9. Wymagania dotyczące zatrudnienia</w:t>
      </w:r>
      <w:bookmarkEnd w:id="176"/>
      <w:bookmarkEnd w:id="177"/>
      <w:r>
        <w:t xml:space="preserve"> </w:t>
      </w:r>
      <w:bookmarkEnd w:id="178"/>
      <w:bookmarkEnd w:id="179"/>
      <w:bookmarkEnd w:id="180"/>
    </w:p>
    <w:p w14:paraId="110B2D57" w14:textId="77777777" w:rsidR="000C23F8" w:rsidRPr="00B84609" w:rsidRDefault="000C23F8" w:rsidP="000C23F8">
      <w:pPr>
        <w:pStyle w:val="Akapitzlist"/>
        <w:spacing w:line="259" w:lineRule="auto"/>
        <w:ind w:left="284"/>
        <w:jc w:val="both"/>
        <w:rPr>
          <w:sz w:val="8"/>
          <w:szCs w:val="8"/>
        </w:rPr>
      </w:pPr>
      <w:bookmarkStart w:id="181"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2" w:name="_Hlk144462323"/>
      <w:r w:rsidRPr="00F8529D">
        <w:rPr>
          <w:sz w:val="22"/>
          <w:szCs w:val="22"/>
        </w:rPr>
        <w:t>do realizacji zamówienia pracowników zgodnie z obowiązującymi przepisami prawa</w:t>
      </w:r>
      <w:bookmarkEnd w:id="182"/>
      <w:r w:rsidRPr="00F8529D">
        <w:rPr>
          <w:sz w:val="22"/>
          <w:szCs w:val="22"/>
        </w:rPr>
        <w:t xml:space="preserve">, </w:t>
      </w:r>
      <w:bookmarkStart w:id="183" w:name="_Hlk144462332"/>
      <w:r w:rsidRPr="00F8529D">
        <w:rPr>
          <w:sz w:val="22"/>
          <w:szCs w:val="22"/>
        </w:rPr>
        <w:t>a także do zapewnienia, że Podwykonawca także zatrudniał będzie do realizacji zamówienia pracowników zgodnie z obowiązującymi przepisami prawa</w:t>
      </w:r>
      <w:bookmarkEnd w:id="183"/>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4" w:name="_Toc64016206"/>
      <w:bookmarkStart w:id="185" w:name="_Toc106095869"/>
      <w:bookmarkStart w:id="186" w:name="_Toc106096309"/>
      <w:bookmarkStart w:id="187" w:name="_Toc106096413"/>
      <w:bookmarkStart w:id="188" w:name="_Toc190841646"/>
      <w:bookmarkStart w:id="189" w:name="_Hlk147301573"/>
      <w:bookmarkEnd w:id="181"/>
      <w:r w:rsidRPr="00F8529D">
        <w:t>§ 10. Podwykonawstwo</w:t>
      </w:r>
      <w:bookmarkEnd w:id="184"/>
      <w:bookmarkEnd w:id="185"/>
      <w:bookmarkEnd w:id="186"/>
      <w:bookmarkEnd w:id="187"/>
      <w:bookmarkEnd w:id="188"/>
    </w:p>
    <w:p w14:paraId="64F55AD4" w14:textId="3A2374FD" w:rsidR="00430097" w:rsidRPr="00F8529D" w:rsidRDefault="00430097" w:rsidP="00631071">
      <w:pPr>
        <w:numPr>
          <w:ilvl w:val="0"/>
          <w:numId w:val="58"/>
        </w:numPr>
        <w:ind w:left="284" w:hanging="284"/>
        <w:jc w:val="both"/>
        <w:rPr>
          <w:sz w:val="22"/>
          <w:szCs w:val="22"/>
        </w:rPr>
      </w:pPr>
      <w:bookmarkStart w:id="190"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90841647"/>
      <w:bookmarkStart w:id="199" w:name="_Hlk67826260"/>
      <w:r w:rsidRPr="00F8529D">
        <w:t>§ 11. Nadzór i koordynacja</w:t>
      </w:r>
      <w:bookmarkEnd w:id="194"/>
      <w:bookmarkEnd w:id="195"/>
      <w:bookmarkEnd w:id="196"/>
      <w:bookmarkEnd w:id="197"/>
      <w:bookmarkEnd w:id="198"/>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0" w:name="_Toc64016208"/>
      <w:bookmarkStart w:id="201" w:name="_Toc106095871"/>
      <w:bookmarkStart w:id="202" w:name="_Toc106096311"/>
      <w:bookmarkStart w:id="203" w:name="_Toc106096415"/>
      <w:bookmarkStart w:id="204" w:name="_Toc190841648"/>
      <w:bookmarkStart w:id="205" w:name="_Hlk105672888"/>
      <w:r w:rsidRPr="00F8529D">
        <w:t>§ 12. Badania kontrolne (Audyt)</w:t>
      </w:r>
      <w:bookmarkEnd w:id="200"/>
      <w:bookmarkEnd w:id="201"/>
      <w:bookmarkEnd w:id="202"/>
      <w:bookmarkEnd w:id="203"/>
      <w:bookmarkEnd w:id="204"/>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6"/>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7" w:name="_Hlk146783280"/>
      <w:r w:rsidR="00A326D5" w:rsidRPr="00F8529D">
        <w:rPr>
          <w:sz w:val="22"/>
          <w:szCs w:val="22"/>
        </w:rPr>
        <w:t>są następujące</w:t>
      </w:r>
      <w:r w:rsidRPr="00F8529D">
        <w:rPr>
          <w:sz w:val="22"/>
          <w:szCs w:val="22"/>
        </w:rPr>
        <w:t>:</w:t>
      </w:r>
      <w:bookmarkEnd w:id="207"/>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8" w:name="_Hlk146783344"/>
      <w:r w:rsidR="004D5DFE" w:rsidRPr="00F8529D">
        <w:rPr>
          <w:sz w:val="22"/>
          <w:szCs w:val="22"/>
        </w:rPr>
        <w:t>na zasadach określonych w § 14 ust. 4 Umowy</w:t>
      </w:r>
      <w:r w:rsidRPr="00F8529D">
        <w:rPr>
          <w:sz w:val="22"/>
          <w:szCs w:val="22"/>
        </w:rPr>
        <w:t>.</w:t>
      </w:r>
      <w:bookmarkEnd w:id="208"/>
    </w:p>
    <w:p w14:paraId="5741C5C9" w14:textId="46A6A760" w:rsidR="000C23F8" w:rsidRPr="00F8529D" w:rsidRDefault="000C23F8" w:rsidP="00280D52">
      <w:pPr>
        <w:spacing w:after="160" w:line="259" w:lineRule="auto"/>
        <w:rPr>
          <w:sz w:val="22"/>
          <w:szCs w:val="22"/>
        </w:rPr>
      </w:pPr>
      <w:bookmarkStart w:id="209" w:name="_Hlk155701067"/>
      <w:bookmarkEnd w:id="199"/>
      <w:bookmarkEnd w:id="205"/>
    </w:p>
    <w:p w14:paraId="114D874C"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190841649"/>
      <w:bookmarkStart w:id="215" w:name="_Hlk156823361"/>
      <w:r w:rsidRPr="000E4913">
        <w:t>§ 1</w:t>
      </w:r>
      <w:r>
        <w:t>3</w:t>
      </w:r>
      <w:r w:rsidRPr="000E4913">
        <w:t>. Kary umowne i odpowiedzialność</w:t>
      </w:r>
      <w:bookmarkEnd w:id="210"/>
      <w:bookmarkEnd w:id="211"/>
      <w:bookmarkEnd w:id="212"/>
      <w:bookmarkEnd w:id="213"/>
      <w:bookmarkEnd w:id="214"/>
      <w:r w:rsidRPr="000E4913">
        <w:t xml:space="preserve"> </w:t>
      </w:r>
    </w:p>
    <w:bookmarkEnd w:id="215"/>
    <w:p w14:paraId="5618D0DE" w14:textId="4368CE79" w:rsidR="00A76426" w:rsidRPr="00100353" w:rsidRDefault="00A76426" w:rsidP="00914CCD">
      <w:pPr>
        <w:spacing w:line="276" w:lineRule="auto"/>
        <w:jc w:val="both"/>
        <w:rPr>
          <w:i/>
          <w:iCs/>
          <w:color w:val="2F5496" w:themeColor="accent1" w:themeShade="BF"/>
          <w:sz w:val="8"/>
          <w:szCs w:val="8"/>
        </w:rPr>
      </w:pPr>
    </w:p>
    <w:bookmarkEnd w:id="209"/>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6"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631071">
      <w:pPr>
        <w:pStyle w:val="Akapitzlist"/>
        <w:numPr>
          <w:ilvl w:val="1"/>
          <w:numId w:val="72"/>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77777777"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 xml:space="preserve">w dostarczeniu zmodyfikowanej 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7"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8" w:name="_Hlk144479888"/>
      <w:bookmarkStart w:id="219" w:name="_Hlk146784619"/>
      <w:bookmarkEnd w:id="217"/>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631071">
      <w:pPr>
        <w:numPr>
          <w:ilvl w:val="1"/>
          <w:numId w:val="7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631071">
      <w:pPr>
        <w:numPr>
          <w:ilvl w:val="1"/>
          <w:numId w:val="7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631071">
      <w:pPr>
        <w:numPr>
          <w:ilvl w:val="0"/>
          <w:numId w:val="72"/>
        </w:numPr>
        <w:spacing w:line="259" w:lineRule="auto"/>
        <w:ind w:hanging="357"/>
        <w:jc w:val="both"/>
        <w:rPr>
          <w:sz w:val="22"/>
          <w:szCs w:val="22"/>
        </w:rPr>
      </w:pPr>
      <w:bookmarkStart w:id="22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631071">
      <w:pPr>
        <w:numPr>
          <w:ilvl w:val="1"/>
          <w:numId w:val="72"/>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22" w:name="_Hlk148444124"/>
      <w:r w:rsidRPr="00CF2DA0">
        <w:rPr>
          <w:b/>
          <w:bCs/>
          <w:sz w:val="22"/>
          <w:szCs w:val="22"/>
        </w:rPr>
        <w:t>lub/i</w:t>
      </w:r>
    </w:p>
    <w:bookmarkEnd w:id="222"/>
    <w:p w14:paraId="03673A1C" w14:textId="7CA7D93C" w:rsidR="000C23F8" w:rsidRPr="00CF2DA0" w:rsidRDefault="000C23F8" w:rsidP="00631071">
      <w:pPr>
        <w:numPr>
          <w:ilvl w:val="1"/>
          <w:numId w:val="72"/>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23"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23"/>
    <w:p w14:paraId="2BB142DC" w14:textId="7F7B4954" w:rsidR="00F66B98" w:rsidRPr="00F8529D" w:rsidRDefault="00F66B98" w:rsidP="00631071">
      <w:pPr>
        <w:numPr>
          <w:ilvl w:val="0"/>
          <w:numId w:val="7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631071">
      <w:pPr>
        <w:numPr>
          <w:ilvl w:val="1"/>
          <w:numId w:val="72"/>
        </w:numPr>
        <w:spacing w:line="259" w:lineRule="auto"/>
        <w:jc w:val="both"/>
        <w:rPr>
          <w:sz w:val="22"/>
          <w:szCs w:val="22"/>
        </w:rPr>
      </w:pPr>
      <w:bookmarkStart w:id="224"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631071">
      <w:pPr>
        <w:numPr>
          <w:ilvl w:val="1"/>
          <w:numId w:val="72"/>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4"/>
    </w:p>
    <w:p w14:paraId="2A2CF2DB" w14:textId="6DFE4A50" w:rsidR="000C23F8" w:rsidRPr="00F8529D" w:rsidRDefault="004B24AC" w:rsidP="00631071">
      <w:pPr>
        <w:numPr>
          <w:ilvl w:val="0"/>
          <w:numId w:val="72"/>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31071">
      <w:pPr>
        <w:numPr>
          <w:ilvl w:val="0"/>
          <w:numId w:val="7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31071">
      <w:pPr>
        <w:numPr>
          <w:ilvl w:val="0"/>
          <w:numId w:val="7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31071">
      <w:pPr>
        <w:numPr>
          <w:ilvl w:val="0"/>
          <w:numId w:val="7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6"/>
      <w:bookmarkEnd w:id="221"/>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190841650"/>
      <w:r w:rsidRPr="00F8529D">
        <w:t>§ 14. Rozwiązanie, odstąpienie lub wypowiedzenie Umowy</w:t>
      </w:r>
      <w:bookmarkEnd w:id="225"/>
      <w:bookmarkEnd w:id="226"/>
      <w:bookmarkEnd w:id="227"/>
      <w:bookmarkEnd w:id="228"/>
      <w:bookmarkEnd w:id="229"/>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1" w:name="_Hlk144467170"/>
      <w:r w:rsidRPr="00F8529D">
        <w:rPr>
          <w:sz w:val="22"/>
          <w:szCs w:val="22"/>
        </w:rPr>
        <w:t xml:space="preserve">w całości </w:t>
      </w:r>
      <w:r w:rsidRPr="006B02CC">
        <w:rPr>
          <w:sz w:val="22"/>
          <w:szCs w:val="22"/>
        </w:rPr>
        <w:t>lub części</w:t>
      </w:r>
      <w:bookmarkEnd w:id="231"/>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3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33"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4" w:name="_Hlk146784951"/>
      <w:bookmarkEnd w:id="230"/>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242367">
        <w:rPr>
          <w:sz w:val="22"/>
          <w:szCs w:val="22"/>
        </w:rPr>
        <w:lastRenderedPageBreak/>
        <w:t xml:space="preserve">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6"/>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90841651"/>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lastRenderedPageBreak/>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 xml:space="preserve">ust. 2 pkt 2) lit. </w:t>
      </w:r>
      <w:r w:rsidR="00823DAC">
        <w:rPr>
          <w:sz w:val="22"/>
          <w:szCs w:val="22"/>
        </w:rPr>
        <w:t>c</w:t>
      </w:r>
      <w:r w:rsidRPr="00A33BF6">
        <w:rPr>
          <w:sz w:val="22"/>
          <w:szCs w:val="22"/>
        </w:rPr>
        <w:t>),</w:t>
      </w:r>
    </w:p>
    <w:bookmarkEnd w:id="247"/>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9" w:name="_Toc190841652"/>
      <w:bookmarkEnd w:id="242"/>
      <w:bookmarkEnd w:id="244"/>
      <w:r w:rsidRPr="004F3468">
        <w:t xml:space="preserve">§ 16. </w:t>
      </w:r>
      <w:r w:rsidR="00F536DE" w:rsidRPr="00B71040">
        <w:t>Waloryzacja</w:t>
      </w:r>
      <w:bookmarkEnd w:id="249"/>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190841653"/>
      <w:bookmarkStart w:id="255" w:name="_Hlk67826426"/>
      <w:bookmarkEnd w:id="243"/>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190841654"/>
      <w:r w:rsidRPr="00500E2A">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6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190841655"/>
      <w:bookmarkEnd w:id="261"/>
      <w:r w:rsidRPr="00F8529D">
        <w:t>§ 1</w:t>
      </w:r>
      <w:r w:rsidR="00B71040" w:rsidRPr="00F8529D">
        <w:t>9</w:t>
      </w:r>
      <w:r w:rsidRPr="00F8529D">
        <w:t>. Zasady etyki</w:t>
      </w:r>
      <w:bookmarkEnd w:id="263"/>
      <w:bookmarkEnd w:id="264"/>
      <w:bookmarkEnd w:id="265"/>
      <w:bookmarkEnd w:id="266"/>
      <w:bookmarkEnd w:id="267"/>
    </w:p>
    <w:p w14:paraId="2CA957CA" w14:textId="77777777" w:rsidR="000C23F8" w:rsidRPr="00F8529D" w:rsidRDefault="000C23F8" w:rsidP="00631071">
      <w:pPr>
        <w:numPr>
          <w:ilvl w:val="0"/>
          <w:numId w:val="48"/>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9" w:name="_Hlk156480572"/>
      <w:r w:rsidRPr="00F8529D">
        <w:rPr>
          <w:sz w:val="22"/>
          <w:szCs w:val="22"/>
        </w:rPr>
        <w:t xml:space="preserve">popełnienia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71" w:name="_Hlk144468401"/>
      <w:r w:rsidRPr="00F8529D">
        <w:rPr>
          <w:sz w:val="22"/>
          <w:szCs w:val="22"/>
        </w:rPr>
        <w:t>o zwalczaniu nieuczciwej konkurencji</w:t>
      </w:r>
      <w:bookmarkEnd w:id="271"/>
      <w:r w:rsidRPr="00F8529D">
        <w:rPr>
          <w:sz w:val="22"/>
          <w:szCs w:val="22"/>
        </w:rPr>
        <w:t xml:space="preserve"> </w:t>
      </w:r>
      <w:bookmarkStart w:id="27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2"/>
    </w:p>
    <w:bookmarkEnd w:id="269"/>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73"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7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4" w:name="_Toc106095878"/>
      <w:bookmarkStart w:id="275" w:name="_Toc106096318"/>
      <w:bookmarkStart w:id="276" w:name="_Toc106096422"/>
      <w:bookmarkStart w:id="277" w:name="_Toc190841656"/>
      <w:bookmarkStart w:id="278" w:name="_Hlk105675117"/>
      <w:bookmarkStart w:id="279" w:name="_Hlk67826575"/>
      <w:bookmarkStart w:id="280" w:name="_Toc64016216"/>
      <w:bookmarkEnd w:id="268"/>
      <w:r w:rsidRPr="00F8529D">
        <w:t xml:space="preserve">§ </w:t>
      </w:r>
      <w:r w:rsidR="00B71040" w:rsidRPr="00F8529D">
        <w:t>20</w:t>
      </w:r>
      <w:r w:rsidRPr="00F8529D">
        <w:t>. Nadzór wynikający z zarządzania środowiskowego</w:t>
      </w:r>
      <w:bookmarkEnd w:id="274"/>
      <w:bookmarkEnd w:id="275"/>
      <w:bookmarkEnd w:id="276"/>
      <w:bookmarkEnd w:id="27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1" w:name="_Toc106095879"/>
      <w:bookmarkStart w:id="282" w:name="_Toc106096319"/>
      <w:bookmarkStart w:id="283" w:name="_Toc106096423"/>
      <w:bookmarkStart w:id="284" w:name="_Toc190841657"/>
      <w:bookmarkStart w:id="285" w:name="_Hlk67826617"/>
      <w:bookmarkEnd w:id="279"/>
      <w:r w:rsidRPr="00B62661">
        <w:t xml:space="preserve">§ </w:t>
      </w:r>
      <w:r>
        <w:t>2</w:t>
      </w:r>
      <w:r w:rsidR="00B71040">
        <w:t>1</w:t>
      </w:r>
      <w:r w:rsidRPr="00B62661">
        <w:t xml:space="preserve">. </w:t>
      </w:r>
      <w:r w:rsidRPr="00E66F78">
        <w:t>Siła wyższa</w:t>
      </w:r>
      <w:bookmarkEnd w:id="280"/>
      <w:bookmarkEnd w:id="281"/>
      <w:bookmarkEnd w:id="282"/>
      <w:bookmarkEnd w:id="283"/>
      <w:bookmarkEnd w:id="284"/>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6"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6"/>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7" w:name="_Toc64016217"/>
      <w:bookmarkStart w:id="288" w:name="_Toc106095880"/>
      <w:bookmarkStart w:id="289" w:name="_Toc106096320"/>
      <w:bookmarkStart w:id="290" w:name="_Toc106096424"/>
      <w:bookmarkStart w:id="291" w:name="_Toc190841658"/>
      <w:r w:rsidRPr="00193183">
        <w:t>§ 2</w:t>
      </w:r>
      <w:r w:rsidR="00B71040" w:rsidRPr="00193183">
        <w:t>2</w:t>
      </w:r>
      <w:r w:rsidRPr="00193183">
        <w:t>. Postanowienia końcowe</w:t>
      </w:r>
      <w:bookmarkEnd w:id="287"/>
      <w:bookmarkEnd w:id="288"/>
      <w:bookmarkEnd w:id="289"/>
      <w:bookmarkEnd w:id="290"/>
      <w:bookmarkEnd w:id="291"/>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2" w:name="_Toc83291694"/>
      <w:bookmarkStart w:id="293" w:name="_Toc106095881"/>
      <w:bookmarkStart w:id="294" w:name="_Toc106096321"/>
      <w:bookmarkStart w:id="295" w:name="_Toc106096425"/>
      <w:bookmarkStart w:id="296" w:name="_Toc190841659"/>
      <w:bookmarkEnd w:id="285"/>
      <w:r w:rsidRPr="00AD7A6E">
        <w:rPr>
          <w:sz w:val="22"/>
          <w:szCs w:val="22"/>
        </w:rPr>
        <w:t>Załączniki do Umowy</w:t>
      </w:r>
      <w:bookmarkEnd w:id="292"/>
      <w:bookmarkEnd w:id="293"/>
      <w:bookmarkEnd w:id="294"/>
      <w:bookmarkEnd w:id="295"/>
      <w:bookmarkEnd w:id="29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7" w:name="_Hlk67826939"/>
      <w:bookmarkStart w:id="29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9" w:name="_Hlk147849015"/>
      <w:r w:rsidRPr="00744F79">
        <w:rPr>
          <w:b/>
          <w:bCs/>
          <w:i/>
          <w:iCs/>
          <w:color w:val="FF0000"/>
          <w:sz w:val="28"/>
          <w:szCs w:val="28"/>
        </w:rPr>
        <w:t>)</w:t>
      </w:r>
    </w:p>
    <w:bookmarkEnd w:id="298"/>
    <w:bookmarkEnd w:id="29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300" w:name="_Hlk67831498"/>
      <w:bookmarkStart w:id="301"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300"/>
    <w:bookmarkEnd w:id="30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302"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3"/>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304" w:name="_Hlk106958642"/>
      <w:bookmarkEnd w:id="117"/>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2972"/>
        <w:gridCol w:w="2595"/>
        <w:gridCol w:w="3495"/>
      </w:tblGrid>
      <w:tr w:rsidR="00193183" w:rsidRPr="00895B8E" w14:paraId="5A5D535E" w14:textId="30837667" w:rsidTr="00193183">
        <w:tc>
          <w:tcPr>
            <w:tcW w:w="2972" w:type="dxa"/>
            <w:vAlign w:val="center"/>
          </w:tcPr>
          <w:p w14:paraId="32C139BE" w14:textId="77777777" w:rsidR="00193183" w:rsidRPr="00E073A4" w:rsidRDefault="00193183" w:rsidP="003737C3">
            <w:pPr>
              <w:jc w:val="center"/>
              <w:rPr>
                <w:i/>
                <w:iCs/>
                <w:color w:val="FF0000"/>
                <w:sz w:val="24"/>
                <w:szCs w:val="24"/>
                <w:highlight w:val="yellow"/>
              </w:rPr>
            </w:pPr>
            <w:r w:rsidRPr="00E073A4">
              <w:rPr>
                <w:i/>
                <w:iCs/>
                <w:sz w:val="24"/>
                <w:szCs w:val="24"/>
              </w:rPr>
              <w:t>Przewodniczący</w:t>
            </w:r>
          </w:p>
        </w:tc>
        <w:tc>
          <w:tcPr>
            <w:tcW w:w="2595" w:type="dxa"/>
            <w:shd w:val="clear" w:color="auto" w:fill="auto"/>
            <w:vAlign w:val="center"/>
          </w:tcPr>
          <w:p w14:paraId="0DFA8853" w14:textId="77777777" w:rsidR="00193183" w:rsidRDefault="00193183" w:rsidP="003737C3">
            <w:pPr>
              <w:jc w:val="center"/>
              <w:rPr>
                <w:b/>
                <w:bCs/>
                <w:strike/>
                <w:color w:val="FF0000"/>
                <w:sz w:val="24"/>
                <w:szCs w:val="24"/>
                <w:highlight w:val="yellow"/>
              </w:rPr>
            </w:pPr>
          </w:p>
          <w:p w14:paraId="528997F3" w14:textId="066F2857" w:rsidR="00193183" w:rsidRPr="00193183" w:rsidRDefault="00193183" w:rsidP="003737C3">
            <w:pPr>
              <w:jc w:val="center"/>
              <w:rPr>
                <w:b/>
                <w:bCs/>
                <w:sz w:val="24"/>
                <w:szCs w:val="24"/>
              </w:rPr>
            </w:pPr>
            <w:r w:rsidRPr="00193183">
              <w:rPr>
                <w:b/>
                <w:bCs/>
                <w:sz w:val="24"/>
                <w:szCs w:val="24"/>
              </w:rPr>
              <w:t>Iwona Piwoń</w:t>
            </w:r>
          </w:p>
          <w:p w14:paraId="039731C7" w14:textId="77777777" w:rsidR="00193183" w:rsidRPr="004414E1" w:rsidRDefault="00193183" w:rsidP="003737C3">
            <w:pPr>
              <w:jc w:val="center"/>
              <w:rPr>
                <w:b/>
                <w:bCs/>
                <w:strike/>
                <w:sz w:val="24"/>
                <w:szCs w:val="24"/>
                <w:highlight w:val="yellow"/>
              </w:rPr>
            </w:pPr>
          </w:p>
        </w:tc>
        <w:tc>
          <w:tcPr>
            <w:tcW w:w="3495" w:type="dxa"/>
            <w:shd w:val="clear" w:color="auto" w:fill="auto"/>
            <w:vAlign w:val="center"/>
          </w:tcPr>
          <w:p w14:paraId="5F4C9BF6" w14:textId="77777777" w:rsidR="00193183" w:rsidRPr="004414E1" w:rsidRDefault="00193183" w:rsidP="00193183">
            <w:pPr>
              <w:jc w:val="center"/>
              <w:rPr>
                <w:b/>
                <w:bCs/>
                <w:strike/>
                <w:color w:val="FF0000"/>
                <w:sz w:val="24"/>
                <w:szCs w:val="24"/>
                <w:highlight w:val="yellow"/>
              </w:rPr>
            </w:pPr>
          </w:p>
          <w:p w14:paraId="3E620E28" w14:textId="77777777" w:rsidR="00193183" w:rsidRPr="004414E1" w:rsidRDefault="00193183" w:rsidP="003737C3">
            <w:pPr>
              <w:jc w:val="center"/>
              <w:rPr>
                <w:b/>
                <w:bCs/>
                <w:strike/>
                <w:sz w:val="24"/>
                <w:szCs w:val="24"/>
                <w:highlight w:val="yellow"/>
              </w:rPr>
            </w:pPr>
          </w:p>
        </w:tc>
      </w:tr>
      <w:tr w:rsidR="00193183" w:rsidRPr="00895B8E" w14:paraId="272F2EB9" w14:textId="5212FC82" w:rsidTr="00193183">
        <w:trPr>
          <w:trHeight w:val="869"/>
        </w:trPr>
        <w:tc>
          <w:tcPr>
            <w:tcW w:w="2972" w:type="dxa"/>
            <w:vAlign w:val="center"/>
          </w:tcPr>
          <w:p w14:paraId="49542034" w14:textId="77777777" w:rsidR="00193183" w:rsidRPr="00895B8E" w:rsidRDefault="00193183" w:rsidP="003737C3">
            <w:pPr>
              <w:jc w:val="center"/>
              <w:rPr>
                <w:i/>
                <w:iCs/>
                <w:sz w:val="24"/>
                <w:szCs w:val="24"/>
              </w:rPr>
            </w:pPr>
            <w:r w:rsidRPr="00895B8E">
              <w:rPr>
                <w:i/>
                <w:iCs/>
                <w:sz w:val="24"/>
                <w:szCs w:val="24"/>
              </w:rPr>
              <w:t>Zastępca Przewodniczącego</w:t>
            </w:r>
          </w:p>
        </w:tc>
        <w:tc>
          <w:tcPr>
            <w:tcW w:w="2595" w:type="dxa"/>
            <w:vAlign w:val="center"/>
          </w:tcPr>
          <w:p w14:paraId="4ADE114C" w14:textId="77777777" w:rsidR="00193183" w:rsidRDefault="00193183" w:rsidP="003737C3">
            <w:pPr>
              <w:jc w:val="center"/>
              <w:rPr>
                <w:b/>
                <w:bCs/>
                <w:sz w:val="24"/>
                <w:szCs w:val="24"/>
              </w:rPr>
            </w:pPr>
          </w:p>
          <w:p w14:paraId="5AF8DF7B" w14:textId="32DA6872" w:rsidR="00193183" w:rsidRPr="00895B8E" w:rsidRDefault="00193183" w:rsidP="003737C3">
            <w:pPr>
              <w:jc w:val="center"/>
              <w:rPr>
                <w:b/>
                <w:bCs/>
                <w:sz w:val="24"/>
                <w:szCs w:val="24"/>
              </w:rPr>
            </w:pPr>
            <w:r>
              <w:rPr>
                <w:b/>
                <w:bCs/>
                <w:sz w:val="24"/>
                <w:szCs w:val="24"/>
              </w:rPr>
              <w:t>Tadeusz Rutkowski</w:t>
            </w:r>
          </w:p>
          <w:p w14:paraId="18A258A3" w14:textId="77777777" w:rsidR="00193183" w:rsidRPr="00895B8E" w:rsidRDefault="00193183" w:rsidP="003737C3">
            <w:pPr>
              <w:jc w:val="center"/>
              <w:rPr>
                <w:b/>
                <w:bCs/>
                <w:sz w:val="24"/>
                <w:szCs w:val="24"/>
              </w:rPr>
            </w:pPr>
          </w:p>
        </w:tc>
        <w:tc>
          <w:tcPr>
            <w:tcW w:w="3495" w:type="dxa"/>
            <w:vAlign w:val="center"/>
          </w:tcPr>
          <w:p w14:paraId="444A711E" w14:textId="77777777" w:rsidR="00193183" w:rsidRPr="00895B8E" w:rsidRDefault="00193183" w:rsidP="00193183">
            <w:pPr>
              <w:jc w:val="center"/>
              <w:rPr>
                <w:b/>
                <w:bCs/>
                <w:sz w:val="24"/>
                <w:szCs w:val="24"/>
              </w:rPr>
            </w:pPr>
          </w:p>
          <w:p w14:paraId="3D6DFBBE" w14:textId="77777777" w:rsidR="00193183" w:rsidRPr="00895B8E" w:rsidRDefault="00193183" w:rsidP="003737C3">
            <w:pPr>
              <w:jc w:val="center"/>
              <w:rPr>
                <w:b/>
                <w:bCs/>
                <w:sz w:val="24"/>
                <w:szCs w:val="24"/>
              </w:rPr>
            </w:pPr>
          </w:p>
        </w:tc>
      </w:tr>
      <w:tr w:rsidR="00193183" w:rsidRPr="00895B8E" w14:paraId="7D45EEF0" w14:textId="10234BB5" w:rsidTr="00193183">
        <w:trPr>
          <w:trHeight w:val="853"/>
        </w:trPr>
        <w:tc>
          <w:tcPr>
            <w:tcW w:w="2972" w:type="dxa"/>
            <w:vAlign w:val="center"/>
          </w:tcPr>
          <w:p w14:paraId="582029F3" w14:textId="77777777" w:rsidR="00193183" w:rsidRPr="00895B8E" w:rsidRDefault="00193183" w:rsidP="003737C3">
            <w:pPr>
              <w:jc w:val="center"/>
              <w:rPr>
                <w:i/>
                <w:iCs/>
                <w:sz w:val="24"/>
                <w:szCs w:val="24"/>
              </w:rPr>
            </w:pPr>
            <w:r w:rsidRPr="00895B8E">
              <w:rPr>
                <w:i/>
                <w:iCs/>
                <w:sz w:val="24"/>
                <w:szCs w:val="24"/>
              </w:rPr>
              <w:t>Sekretarz</w:t>
            </w:r>
          </w:p>
        </w:tc>
        <w:tc>
          <w:tcPr>
            <w:tcW w:w="2595" w:type="dxa"/>
            <w:vAlign w:val="center"/>
          </w:tcPr>
          <w:p w14:paraId="18D6A35D" w14:textId="5784EEC0" w:rsidR="00193183" w:rsidRPr="00895B8E" w:rsidRDefault="00193183" w:rsidP="00193183">
            <w:pPr>
              <w:jc w:val="center"/>
              <w:rPr>
                <w:b/>
                <w:bCs/>
                <w:sz w:val="24"/>
                <w:szCs w:val="24"/>
              </w:rPr>
            </w:pPr>
            <w:r w:rsidRPr="00193183">
              <w:rPr>
                <w:b/>
                <w:bCs/>
                <w:sz w:val="24"/>
                <w:szCs w:val="24"/>
              </w:rPr>
              <w:t>Barbara Rzepka</w:t>
            </w:r>
          </w:p>
        </w:tc>
        <w:tc>
          <w:tcPr>
            <w:tcW w:w="3495" w:type="dxa"/>
            <w:vAlign w:val="center"/>
          </w:tcPr>
          <w:p w14:paraId="29163FC5" w14:textId="77777777" w:rsidR="00193183" w:rsidRPr="00895B8E" w:rsidRDefault="00193183" w:rsidP="00193183">
            <w:pPr>
              <w:jc w:val="center"/>
              <w:rPr>
                <w:b/>
                <w:bCs/>
                <w:sz w:val="24"/>
                <w:szCs w:val="24"/>
              </w:rPr>
            </w:pPr>
          </w:p>
          <w:p w14:paraId="351C129B" w14:textId="77777777" w:rsidR="00193183" w:rsidRPr="00895B8E" w:rsidRDefault="00193183" w:rsidP="003737C3">
            <w:pPr>
              <w:jc w:val="center"/>
              <w:rPr>
                <w:b/>
                <w:bCs/>
                <w:sz w:val="24"/>
                <w:szCs w:val="24"/>
              </w:rPr>
            </w:pPr>
          </w:p>
        </w:tc>
      </w:tr>
      <w:tr w:rsidR="00193183" w:rsidRPr="00895B8E" w14:paraId="34BDB21A" w14:textId="6F4715A4" w:rsidTr="00193183">
        <w:tc>
          <w:tcPr>
            <w:tcW w:w="2972" w:type="dxa"/>
            <w:vAlign w:val="center"/>
          </w:tcPr>
          <w:p w14:paraId="7EEC6A50" w14:textId="77777777" w:rsidR="00193183" w:rsidRPr="00895B8E" w:rsidRDefault="00193183" w:rsidP="003737C3">
            <w:pPr>
              <w:jc w:val="center"/>
              <w:rPr>
                <w:i/>
                <w:iCs/>
                <w:sz w:val="24"/>
                <w:szCs w:val="24"/>
              </w:rPr>
            </w:pPr>
            <w:r w:rsidRPr="00895B8E">
              <w:rPr>
                <w:i/>
                <w:iCs/>
                <w:sz w:val="24"/>
                <w:szCs w:val="24"/>
              </w:rPr>
              <w:t>Członek</w:t>
            </w:r>
          </w:p>
        </w:tc>
        <w:tc>
          <w:tcPr>
            <w:tcW w:w="2595" w:type="dxa"/>
            <w:vAlign w:val="center"/>
          </w:tcPr>
          <w:p w14:paraId="7F3362EB" w14:textId="77777777" w:rsidR="00193183" w:rsidRDefault="00193183" w:rsidP="003737C3">
            <w:pPr>
              <w:jc w:val="center"/>
              <w:rPr>
                <w:b/>
                <w:bCs/>
                <w:sz w:val="24"/>
                <w:szCs w:val="24"/>
              </w:rPr>
            </w:pPr>
          </w:p>
          <w:p w14:paraId="350459E5" w14:textId="27ACBD99" w:rsidR="00193183" w:rsidRPr="00895B8E" w:rsidRDefault="00193183" w:rsidP="003737C3">
            <w:pPr>
              <w:jc w:val="center"/>
              <w:rPr>
                <w:b/>
                <w:bCs/>
                <w:sz w:val="24"/>
                <w:szCs w:val="24"/>
              </w:rPr>
            </w:pPr>
            <w:r>
              <w:rPr>
                <w:b/>
                <w:bCs/>
                <w:sz w:val="24"/>
                <w:szCs w:val="24"/>
              </w:rPr>
              <w:t>Jarosław Wydra</w:t>
            </w:r>
          </w:p>
          <w:p w14:paraId="02F965A9" w14:textId="77777777" w:rsidR="00193183" w:rsidRPr="00895B8E" w:rsidRDefault="00193183" w:rsidP="003737C3">
            <w:pPr>
              <w:jc w:val="center"/>
              <w:rPr>
                <w:b/>
                <w:bCs/>
                <w:sz w:val="24"/>
                <w:szCs w:val="24"/>
              </w:rPr>
            </w:pPr>
          </w:p>
        </w:tc>
        <w:tc>
          <w:tcPr>
            <w:tcW w:w="3495" w:type="dxa"/>
            <w:vAlign w:val="center"/>
          </w:tcPr>
          <w:p w14:paraId="7166DEC2" w14:textId="77777777" w:rsidR="00193183" w:rsidRPr="00895B8E" w:rsidRDefault="00193183" w:rsidP="00193183">
            <w:pPr>
              <w:jc w:val="center"/>
              <w:rPr>
                <w:b/>
                <w:bCs/>
                <w:sz w:val="24"/>
                <w:szCs w:val="24"/>
              </w:rPr>
            </w:pPr>
          </w:p>
          <w:p w14:paraId="1516238D" w14:textId="77777777" w:rsidR="00193183" w:rsidRPr="00895B8E" w:rsidRDefault="00193183" w:rsidP="003737C3">
            <w:pPr>
              <w:jc w:val="center"/>
              <w:rPr>
                <w:b/>
                <w:bCs/>
                <w:sz w:val="24"/>
                <w:szCs w:val="24"/>
              </w:rPr>
            </w:pPr>
          </w:p>
        </w:tc>
      </w:tr>
    </w:tbl>
    <w:p w14:paraId="6E7A3E2A" w14:textId="77777777" w:rsidR="0013237D" w:rsidRDefault="0013237D" w:rsidP="0013237D">
      <w:pPr>
        <w:rPr>
          <w:sz w:val="22"/>
          <w:szCs w:val="24"/>
        </w:rPr>
      </w:pPr>
    </w:p>
    <w:p w14:paraId="770679F5" w14:textId="77777777" w:rsidR="00193183" w:rsidRDefault="00193183" w:rsidP="0013237D">
      <w:pPr>
        <w:rPr>
          <w:sz w:val="22"/>
          <w:szCs w:val="24"/>
        </w:rPr>
      </w:pPr>
    </w:p>
    <w:p w14:paraId="5CE3DF97" w14:textId="77777777" w:rsidR="00193183" w:rsidRPr="00895B8E" w:rsidRDefault="00193183" w:rsidP="0013237D">
      <w:pPr>
        <w:rPr>
          <w:sz w:val="22"/>
          <w:szCs w:val="24"/>
        </w:rPr>
      </w:pPr>
    </w:p>
    <w:p w14:paraId="62AFD5A8" w14:textId="587D52AD" w:rsidR="0013237D" w:rsidRPr="001002B8" w:rsidRDefault="007A0CFD" w:rsidP="0013237D">
      <w:pPr>
        <w:spacing w:before="120"/>
        <w:jc w:val="center"/>
        <w:rPr>
          <w:b/>
          <w:sz w:val="28"/>
          <w:szCs w:val="28"/>
        </w:rPr>
      </w:pPr>
      <w:bookmarkStart w:id="30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4"/>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356C" w14:textId="77777777" w:rsidR="003E574C" w:rsidRDefault="003E574C" w:rsidP="0079756C">
      <w:r>
        <w:separator/>
      </w:r>
    </w:p>
  </w:endnote>
  <w:endnote w:type="continuationSeparator" w:id="0">
    <w:p w14:paraId="0899E6B4" w14:textId="77777777" w:rsidR="003E574C" w:rsidRDefault="003E574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E9F669C" w:rsidR="003737C3" w:rsidRDefault="003737C3" w:rsidP="0022543C">
        <w:pPr>
          <w:pStyle w:val="Stopka"/>
        </w:pPr>
        <w:r>
          <w:t>Nr postępowania 462401691</w:t>
        </w:r>
      </w:p>
      <w:p w14:paraId="43B153F5" w14:textId="77777777" w:rsidR="003737C3" w:rsidRDefault="003737C3" w:rsidP="0022543C">
        <w:pPr>
          <w:pStyle w:val="Stopka"/>
          <w:rPr>
            <w:i/>
            <w:iCs/>
          </w:rPr>
        </w:pPr>
      </w:p>
      <w:p w14:paraId="2DC1C4A1" w14:textId="59A091C5" w:rsidR="003737C3" w:rsidRDefault="00723E8A" w:rsidP="0022543C">
        <w:pPr>
          <w:pStyle w:val="Stopka"/>
        </w:pPr>
        <w:sdt>
          <w:sdtPr>
            <w:rPr>
              <w:i/>
              <w:iCs/>
              <w:sz w:val="16"/>
              <w:szCs w:val="16"/>
            </w:rPr>
            <w:id w:val="-825816073"/>
            <w:lock w:val="sdtContentLocked"/>
            <w:text/>
          </w:sdtPr>
          <w:sdtEndPr/>
          <w:sdtContent>
            <w:r w:rsidR="003737C3" w:rsidRPr="0013078A">
              <w:rPr>
                <w:i/>
                <w:iCs/>
                <w:sz w:val="16"/>
                <w:szCs w:val="16"/>
              </w:rPr>
              <w:t>Wzór nr NP/0</w:t>
            </w:r>
            <w:r w:rsidR="003737C3">
              <w:rPr>
                <w:i/>
                <w:iCs/>
                <w:sz w:val="16"/>
                <w:szCs w:val="16"/>
              </w:rPr>
              <w:t>5</w:t>
            </w:r>
            <w:r w:rsidR="003737C3" w:rsidRPr="0013078A">
              <w:rPr>
                <w:i/>
                <w:iCs/>
                <w:sz w:val="16"/>
                <w:szCs w:val="16"/>
              </w:rPr>
              <w:t>/2024/v</w:t>
            </w:r>
            <w:r w:rsidR="003737C3">
              <w:rPr>
                <w:i/>
                <w:iCs/>
                <w:sz w:val="16"/>
                <w:szCs w:val="16"/>
              </w:rPr>
              <w:t>1</w:t>
            </w:r>
          </w:sdtContent>
        </w:sdt>
        <w:r w:rsidR="003737C3">
          <w:tab/>
        </w:r>
        <w:r w:rsidR="003737C3">
          <w:tab/>
        </w:r>
        <w:r w:rsidR="003737C3">
          <w:fldChar w:fldCharType="begin"/>
        </w:r>
        <w:r w:rsidR="003737C3">
          <w:instrText>PAGE   \* MERGEFORMAT</w:instrText>
        </w:r>
        <w:r w:rsidR="003737C3">
          <w:fldChar w:fldCharType="separate"/>
        </w:r>
        <w:r w:rsidR="007833D0">
          <w:rPr>
            <w:noProof/>
          </w:rPr>
          <w:t>26</w:t>
        </w:r>
        <w:r w:rsidR="003737C3">
          <w:fldChar w:fldCharType="end"/>
        </w:r>
      </w:p>
      <w:p w14:paraId="7490ABF8" w14:textId="4F3ACE30" w:rsidR="003737C3" w:rsidRDefault="003737C3" w:rsidP="0022543C">
        <w:pPr>
          <w:pStyle w:val="Stopka"/>
        </w:pPr>
      </w:p>
      <w:p w14:paraId="5CF46CF4" w14:textId="477209F2" w:rsidR="003737C3" w:rsidRPr="00535B2A" w:rsidRDefault="00723E8A" w:rsidP="0022543C">
        <w:pPr>
          <w:pStyle w:val="Stopka"/>
          <w:rPr>
            <w:i/>
            <w:iCs/>
          </w:rPr>
        </w:pPr>
      </w:p>
    </w:sdtContent>
  </w:sdt>
  <w:p w14:paraId="2E94BEBD" w14:textId="19549568" w:rsidR="003737C3" w:rsidRPr="00DD199C" w:rsidRDefault="003737C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1636" w14:textId="77777777" w:rsidR="003E574C" w:rsidRDefault="003E574C" w:rsidP="0079756C">
      <w:r>
        <w:separator/>
      </w:r>
    </w:p>
  </w:footnote>
  <w:footnote w:type="continuationSeparator" w:id="0">
    <w:p w14:paraId="5AF6C176" w14:textId="77777777" w:rsidR="003E574C" w:rsidRDefault="003E574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737C3" w:rsidRPr="006147A0" w:rsidRDefault="003737C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737C3" w:rsidRDefault="003737C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D543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430863"/>
    <w:multiLevelType w:val="multilevel"/>
    <w:tmpl w:val="7BB8B942"/>
    <w:lvl w:ilvl="0">
      <w:start w:val="1"/>
      <w:numFmt w:val="decimal"/>
      <w:lvlText w:val="%1."/>
      <w:lvlJc w:val="left"/>
      <w:pPr>
        <w:ind w:left="360" w:hanging="360"/>
      </w:pPr>
      <w:rPr>
        <w:rFonts w:hint="default"/>
      </w:rPr>
    </w:lvl>
    <w:lvl w:ilvl="1">
      <w:start w:val="1"/>
      <w:numFmt w:val="decimal"/>
      <w:lvlText w:val="%2)"/>
      <w:lvlJc w:val="left"/>
      <w:pPr>
        <w:ind w:left="1070" w:hanging="360"/>
      </w:pPr>
      <w:rPr>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DC317B"/>
    <w:multiLevelType w:val="hybridMultilevel"/>
    <w:tmpl w:val="A102571C"/>
    <w:lvl w:ilvl="0" w:tplc="4AAC2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8697428">
    <w:abstractNumId w:val="19"/>
  </w:num>
  <w:num w:numId="2" w16cid:durableId="155339378">
    <w:abstractNumId w:val="68"/>
  </w:num>
  <w:num w:numId="3" w16cid:durableId="720902227">
    <w:abstractNumId w:val="60"/>
  </w:num>
  <w:num w:numId="4" w16cid:durableId="2130394360">
    <w:abstractNumId w:val="64"/>
  </w:num>
  <w:num w:numId="5" w16cid:durableId="1418206908">
    <w:abstractNumId w:val="6"/>
  </w:num>
  <w:num w:numId="6" w16cid:durableId="1890872832">
    <w:abstractNumId w:val="15"/>
  </w:num>
  <w:num w:numId="7" w16cid:durableId="469906718">
    <w:abstractNumId w:val="32"/>
  </w:num>
  <w:num w:numId="8" w16cid:durableId="454369021">
    <w:abstractNumId w:val="22"/>
  </w:num>
  <w:num w:numId="9" w16cid:durableId="2013406609">
    <w:abstractNumId w:val="66"/>
  </w:num>
  <w:num w:numId="10" w16cid:durableId="225990145">
    <w:abstractNumId w:val="52"/>
  </w:num>
  <w:num w:numId="11" w16cid:durableId="1396051681">
    <w:abstractNumId w:val="74"/>
  </w:num>
  <w:num w:numId="12" w16cid:durableId="2146777657">
    <w:abstractNumId w:val="53"/>
  </w:num>
  <w:num w:numId="13" w16cid:durableId="1794248350">
    <w:abstractNumId w:val="45"/>
  </w:num>
  <w:num w:numId="14" w16cid:durableId="1254364924">
    <w:abstractNumId w:val="42"/>
  </w:num>
  <w:num w:numId="15" w16cid:durableId="102775360">
    <w:abstractNumId w:val="27"/>
  </w:num>
  <w:num w:numId="16" w16cid:durableId="1104962856">
    <w:abstractNumId w:val="24"/>
  </w:num>
  <w:num w:numId="17" w16cid:durableId="1599100489">
    <w:abstractNumId w:val="40"/>
  </w:num>
  <w:num w:numId="18" w16cid:durableId="157693909">
    <w:abstractNumId w:val="72"/>
  </w:num>
  <w:num w:numId="19" w16cid:durableId="989094654">
    <w:abstractNumId w:val="10"/>
  </w:num>
  <w:num w:numId="20" w16cid:durableId="1657569180">
    <w:abstractNumId w:val="57"/>
    <w:lvlOverride w:ilvl="0">
      <w:startOverride w:val="1"/>
    </w:lvlOverride>
  </w:num>
  <w:num w:numId="21" w16cid:durableId="1543592064">
    <w:abstractNumId w:val="41"/>
    <w:lvlOverride w:ilvl="0">
      <w:startOverride w:val="1"/>
    </w:lvlOverride>
  </w:num>
  <w:num w:numId="22" w16cid:durableId="730999045">
    <w:abstractNumId w:val="25"/>
  </w:num>
  <w:num w:numId="23" w16cid:durableId="1179393172">
    <w:abstractNumId w:val="4"/>
  </w:num>
  <w:num w:numId="24" w16cid:durableId="1423646584">
    <w:abstractNumId w:val="3"/>
  </w:num>
  <w:num w:numId="25" w16cid:durableId="1871409135">
    <w:abstractNumId w:val="2"/>
  </w:num>
  <w:num w:numId="26" w16cid:durableId="337970262">
    <w:abstractNumId w:val="1"/>
  </w:num>
  <w:num w:numId="27" w16cid:durableId="961037808">
    <w:abstractNumId w:val="0"/>
  </w:num>
  <w:num w:numId="28" w16cid:durableId="884636830">
    <w:abstractNumId w:val="8"/>
  </w:num>
  <w:num w:numId="29" w16cid:durableId="2118868146">
    <w:abstractNumId w:val="69"/>
  </w:num>
  <w:num w:numId="30" w16cid:durableId="1132867963">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6904431">
    <w:abstractNumId w:val="56"/>
  </w:num>
  <w:num w:numId="32" w16cid:durableId="935098347">
    <w:abstractNumId w:val="70"/>
  </w:num>
  <w:num w:numId="33" w16cid:durableId="686177205">
    <w:abstractNumId w:val="21"/>
  </w:num>
  <w:num w:numId="34" w16cid:durableId="1898472992">
    <w:abstractNumId w:val="73"/>
  </w:num>
  <w:num w:numId="35" w16cid:durableId="147090365">
    <w:abstractNumId w:val="12"/>
  </w:num>
  <w:num w:numId="36" w16cid:durableId="1801802808">
    <w:abstractNumId w:val="33"/>
  </w:num>
  <w:num w:numId="37" w16cid:durableId="1815678758">
    <w:abstractNumId w:val="43"/>
  </w:num>
  <w:num w:numId="38" w16cid:durableId="241839284">
    <w:abstractNumId w:val="51"/>
  </w:num>
  <w:num w:numId="39" w16cid:durableId="2035155051">
    <w:abstractNumId w:val="28"/>
  </w:num>
  <w:num w:numId="40" w16cid:durableId="902562936">
    <w:abstractNumId w:val="38"/>
  </w:num>
  <w:num w:numId="41" w16cid:durableId="36513272">
    <w:abstractNumId w:val="48"/>
  </w:num>
  <w:num w:numId="42" w16cid:durableId="1845389197">
    <w:abstractNumId w:val="75"/>
  </w:num>
  <w:num w:numId="43" w16cid:durableId="1790933496">
    <w:abstractNumId w:val="47"/>
  </w:num>
  <w:num w:numId="44" w16cid:durableId="214313011">
    <w:abstractNumId w:val="29"/>
  </w:num>
  <w:num w:numId="45" w16cid:durableId="1333072223">
    <w:abstractNumId w:val="35"/>
  </w:num>
  <w:num w:numId="46" w16cid:durableId="302586134">
    <w:abstractNumId w:val="11"/>
  </w:num>
  <w:num w:numId="47" w16cid:durableId="868378880">
    <w:abstractNumId w:val="54"/>
  </w:num>
  <w:num w:numId="48" w16cid:durableId="496381878">
    <w:abstractNumId w:val="18"/>
  </w:num>
  <w:num w:numId="49" w16cid:durableId="979069964">
    <w:abstractNumId w:val="20"/>
  </w:num>
  <w:num w:numId="50" w16cid:durableId="1935627127">
    <w:abstractNumId w:val="49"/>
  </w:num>
  <w:num w:numId="51" w16cid:durableId="2076514910">
    <w:abstractNumId w:val="50"/>
  </w:num>
  <w:num w:numId="52" w16cid:durableId="1735082703">
    <w:abstractNumId w:val="61"/>
  </w:num>
  <w:num w:numId="53" w16cid:durableId="1301886430">
    <w:abstractNumId w:val="46"/>
  </w:num>
  <w:num w:numId="54" w16cid:durableId="1203443940">
    <w:abstractNumId w:val="36"/>
  </w:num>
  <w:num w:numId="55" w16cid:durableId="835612210">
    <w:abstractNumId w:val="37"/>
  </w:num>
  <w:num w:numId="56" w16cid:durableId="1806585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0196079">
    <w:abstractNumId w:val="67"/>
  </w:num>
  <w:num w:numId="58" w16cid:durableId="2055309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015329">
    <w:abstractNumId w:val="71"/>
  </w:num>
  <w:num w:numId="60" w16cid:durableId="1278180063">
    <w:abstractNumId w:val="7"/>
  </w:num>
  <w:num w:numId="61" w16cid:durableId="514225731">
    <w:abstractNumId w:val="63"/>
  </w:num>
  <w:num w:numId="62" w16cid:durableId="2134132936">
    <w:abstractNumId w:val="14"/>
  </w:num>
  <w:num w:numId="63" w16cid:durableId="1685326640">
    <w:abstractNumId w:val="55"/>
  </w:num>
  <w:num w:numId="64" w16cid:durableId="304748697">
    <w:abstractNumId w:val="17"/>
  </w:num>
  <w:num w:numId="65" w16cid:durableId="978923033">
    <w:abstractNumId w:val="34"/>
  </w:num>
  <w:num w:numId="66" w16cid:durableId="1143735651">
    <w:abstractNumId w:val="9"/>
  </w:num>
  <w:num w:numId="67" w16cid:durableId="61610750">
    <w:abstractNumId w:val="39"/>
  </w:num>
  <w:num w:numId="68" w16cid:durableId="1834951579">
    <w:abstractNumId w:val="30"/>
  </w:num>
  <w:num w:numId="69" w16cid:durableId="2103910796">
    <w:abstractNumId w:val="65"/>
  </w:num>
  <w:num w:numId="70" w16cid:durableId="879393842">
    <w:abstractNumId w:val="23"/>
  </w:num>
  <w:num w:numId="71" w16cid:durableId="1004892085">
    <w:abstractNumId w:val="58"/>
  </w:num>
  <w:num w:numId="72" w16cid:durableId="1471555268">
    <w:abstractNumId w:val="16"/>
  </w:num>
  <w:num w:numId="73" w16cid:durableId="1600796423">
    <w:abstractNumId w:val="62"/>
  </w:num>
  <w:num w:numId="74" w16cid:durableId="342629247">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3C"/>
    <w:rsid w:val="0003568A"/>
    <w:rsid w:val="00035BDF"/>
    <w:rsid w:val="00036E54"/>
    <w:rsid w:val="000477C2"/>
    <w:rsid w:val="00047B00"/>
    <w:rsid w:val="00050B83"/>
    <w:rsid w:val="00052816"/>
    <w:rsid w:val="00053856"/>
    <w:rsid w:val="000541DF"/>
    <w:rsid w:val="00054304"/>
    <w:rsid w:val="00054C51"/>
    <w:rsid w:val="00056B8C"/>
    <w:rsid w:val="00057162"/>
    <w:rsid w:val="0005752F"/>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31DB"/>
    <w:rsid w:val="001757A8"/>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665A"/>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4873"/>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7631"/>
    <w:rsid w:val="00391199"/>
    <w:rsid w:val="00392ADC"/>
    <w:rsid w:val="00393586"/>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49B4"/>
    <w:rsid w:val="00710DC6"/>
    <w:rsid w:val="00711A5B"/>
    <w:rsid w:val="00715D96"/>
    <w:rsid w:val="00717802"/>
    <w:rsid w:val="00720FF0"/>
    <w:rsid w:val="007237F2"/>
    <w:rsid w:val="00723E8A"/>
    <w:rsid w:val="007240C3"/>
    <w:rsid w:val="0072470D"/>
    <w:rsid w:val="00730096"/>
    <w:rsid w:val="0073406F"/>
    <w:rsid w:val="00734BEF"/>
    <w:rsid w:val="00735028"/>
    <w:rsid w:val="00737CEE"/>
    <w:rsid w:val="0074465C"/>
    <w:rsid w:val="00744F79"/>
    <w:rsid w:val="007472CF"/>
    <w:rsid w:val="007506C3"/>
    <w:rsid w:val="007528E9"/>
    <w:rsid w:val="007530FC"/>
    <w:rsid w:val="0075504B"/>
    <w:rsid w:val="00755CD0"/>
    <w:rsid w:val="0075786A"/>
    <w:rsid w:val="00760BE5"/>
    <w:rsid w:val="00760E93"/>
    <w:rsid w:val="00761D24"/>
    <w:rsid w:val="007622AA"/>
    <w:rsid w:val="00770084"/>
    <w:rsid w:val="00771863"/>
    <w:rsid w:val="0077283A"/>
    <w:rsid w:val="00772981"/>
    <w:rsid w:val="00772F10"/>
    <w:rsid w:val="0077544A"/>
    <w:rsid w:val="00775E5A"/>
    <w:rsid w:val="00782561"/>
    <w:rsid w:val="007833D0"/>
    <w:rsid w:val="007836E6"/>
    <w:rsid w:val="007838AB"/>
    <w:rsid w:val="00786C48"/>
    <w:rsid w:val="00786E1D"/>
    <w:rsid w:val="0078720F"/>
    <w:rsid w:val="007875DA"/>
    <w:rsid w:val="00787ACE"/>
    <w:rsid w:val="00790989"/>
    <w:rsid w:val="00790FF0"/>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716F"/>
    <w:rsid w:val="00903A14"/>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41AB9"/>
    <w:rsid w:val="00942817"/>
    <w:rsid w:val="00945534"/>
    <w:rsid w:val="00946AC3"/>
    <w:rsid w:val="00947001"/>
    <w:rsid w:val="00951AAB"/>
    <w:rsid w:val="009529A2"/>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5DB"/>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23A96"/>
    <w:rsid w:val="00A24AA3"/>
    <w:rsid w:val="00A25816"/>
    <w:rsid w:val="00A27222"/>
    <w:rsid w:val="00A3015F"/>
    <w:rsid w:val="00A31915"/>
    <w:rsid w:val="00A32244"/>
    <w:rsid w:val="00A326D5"/>
    <w:rsid w:val="00A33535"/>
    <w:rsid w:val="00A34A65"/>
    <w:rsid w:val="00A34AC1"/>
    <w:rsid w:val="00A34DDB"/>
    <w:rsid w:val="00A37963"/>
    <w:rsid w:val="00A37A89"/>
    <w:rsid w:val="00A42BF6"/>
    <w:rsid w:val="00A4387E"/>
    <w:rsid w:val="00A445CD"/>
    <w:rsid w:val="00A4514D"/>
    <w:rsid w:val="00A52231"/>
    <w:rsid w:val="00A532C6"/>
    <w:rsid w:val="00A5432C"/>
    <w:rsid w:val="00A603EC"/>
    <w:rsid w:val="00A615B0"/>
    <w:rsid w:val="00A61858"/>
    <w:rsid w:val="00A61FF6"/>
    <w:rsid w:val="00A6620A"/>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31D"/>
    <w:rsid w:val="00B93751"/>
    <w:rsid w:val="00B938FD"/>
    <w:rsid w:val="00BA3736"/>
    <w:rsid w:val="00BA4C99"/>
    <w:rsid w:val="00BA7C2B"/>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33A"/>
    <w:rsid w:val="00C25E40"/>
    <w:rsid w:val="00C27162"/>
    <w:rsid w:val="00C30D61"/>
    <w:rsid w:val="00C30F34"/>
    <w:rsid w:val="00C31BBA"/>
    <w:rsid w:val="00C34E3C"/>
    <w:rsid w:val="00C354E6"/>
    <w:rsid w:val="00C413F4"/>
    <w:rsid w:val="00C46A3F"/>
    <w:rsid w:val="00C46F7B"/>
    <w:rsid w:val="00C512CF"/>
    <w:rsid w:val="00C52E22"/>
    <w:rsid w:val="00C536FB"/>
    <w:rsid w:val="00C53766"/>
    <w:rsid w:val="00C555E5"/>
    <w:rsid w:val="00C60E28"/>
    <w:rsid w:val="00C62B39"/>
    <w:rsid w:val="00C67D50"/>
    <w:rsid w:val="00C71921"/>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39D"/>
    <w:rsid w:val="00CD063E"/>
    <w:rsid w:val="00CD742F"/>
    <w:rsid w:val="00CE1A8D"/>
    <w:rsid w:val="00CE1D62"/>
    <w:rsid w:val="00CE302B"/>
    <w:rsid w:val="00CE382D"/>
    <w:rsid w:val="00CE3AD9"/>
    <w:rsid w:val="00CE6665"/>
    <w:rsid w:val="00CE7089"/>
    <w:rsid w:val="00CF2DA0"/>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4101"/>
    <w:rsid w:val="00D8631C"/>
    <w:rsid w:val="00D87590"/>
    <w:rsid w:val="00D926D2"/>
    <w:rsid w:val="00D92E04"/>
    <w:rsid w:val="00D9491E"/>
    <w:rsid w:val="00DA41F8"/>
    <w:rsid w:val="00DA4361"/>
    <w:rsid w:val="00DA5D85"/>
    <w:rsid w:val="00DA6616"/>
    <w:rsid w:val="00DA74C9"/>
    <w:rsid w:val="00DB08A8"/>
    <w:rsid w:val="00DB1BDC"/>
    <w:rsid w:val="00DB3DF0"/>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4D85"/>
    <w:rsid w:val="00E27B1A"/>
    <w:rsid w:val="00E321A4"/>
    <w:rsid w:val="00E32BAD"/>
    <w:rsid w:val="00E33D79"/>
    <w:rsid w:val="00E34724"/>
    <w:rsid w:val="00E354E8"/>
    <w:rsid w:val="00E35EC8"/>
    <w:rsid w:val="00E423BD"/>
    <w:rsid w:val="00E42A34"/>
    <w:rsid w:val="00E42A3A"/>
    <w:rsid w:val="00E4344A"/>
    <w:rsid w:val="00E44133"/>
    <w:rsid w:val="00E4510A"/>
    <w:rsid w:val="00E465B8"/>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454A"/>
    <w:rsid w:val="00ED582E"/>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20F"/>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9F8"/>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BB3C9"/>
  <w15:docId w15:val="{EFA18BA1-2C9E-4A39-B18A-BBC56492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6D3541-69A9-4312-B6AF-34BF7A7441DE}">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19554</Words>
  <Characters>117330</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2023-10-04T08:07:00Z</cp:lastPrinted>
  <dcterms:created xsi:type="dcterms:W3CDTF">2025-03-05T07:20:00Z</dcterms:created>
  <dcterms:modified xsi:type="dcterms:W3CDTF">2025-03-05T07:20:00Z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